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E563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firstLine="0" w:firstLineChars="0"/>
        <w:jc w:val="center"/>
        <w:textAlignment w:val="auto"/>
        <w:rPr>
          <w:rFonts w:hint="eastAsia" w:ascii="方正粗黑宋简体" w:hAnsi="方正粗黑宋简体" w:eastAsia="方正粗黑宋简体" w:cs="方正粗黑宋简体"/>
          <w:b/>
          <w:bCs w:val="0"/>
          <w:color w:val="auto"/>
          <w:sz w:val="36"/>
          <w:szCs w:val="36"/>
          <w:highlight w:val="none"/>
          <w:lang w:eastAsia="zh-CN"/>
        </w:rPr>
      </w:pPr>
      <w:bookmarkStart w:id="3" w:name="_GoBack"/>
      <w:bookmarkStart w:id="0" w:name="_Toc25806"/>
      <w:bookmarkStart w:id="1" w:name="_Toc17962"/>
      <w:bookmarkStart w:id="2" w:name="_Toc25527"/>
      <w:r>
        <w:rPr>
          <w:rFonts w:hint="eastAsia" w:ascii="方正粗黑宋简体" w:hAnsi="方正粗黑宋简体" w:eastAsia="方正粗黑宋简体" w:cs="方正粗黑宋简体"/>
          <w:b/>
          <w:bCs w:val="0"/>
          <w:color w:val="auto"/>
          <w:sz w:val="36"/>
          <w:szCs w:val="36"/>
          <w:highlight w:val="none"/>
          <w:lang w:eastAsia="zh-CN"/>
        </w:rPr>
        <w:t>西南石油大学“北校区2号学生宿舍”、“四川天然气产业产教深度融合示范基地”建设项目</w:t>
      </w:r>
    </w:p>
    <w:p w14:paraId="4EDBA40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firstLine="0" w:firstLineChars="0"/>
        <w:jc w:val="center"/>
        <w:textAlignment w:val="auto"/>
        <w:rPr>
          <w:rFonts w:hint="default"/>
          <w:b/>
          <w:bCs w:val="0"/>
          <w:sz w:val="18"/>
          <w:szCs w:val="13"/>
          <w:lang w:val="en-US"/>
        </w:rPr>
      </w:pPr>
      <w:r>
        <w:rPr>
          <w:rFonts w:hint="eastAsia" w:ascii="方正粗黑宋简体" w:hAnsi="方正粗黑宋简体" w:eastAsia="方正粗黑宋简体" w:cs="方正粗黑宋简体"/>
          <w:b/>
          <w:bCs w:val="0"/>
          <w:color w:val="auto"/>
          <w:sz w:val="36"/>
          <w:szCs w:val="36"/>
          <w:highlight w:val="none"/>
          <w:lang w:eastAsia="zh-CN"/>
        </w:rPr>
        <w:t>多测合一比选</w:t>
      </w:r>
      <w:r>
        <w:rPr>
          <w:rFonts w:hint="eastAsia" w:ascii="方正粗黑宋简体" w:hAnsi="方正粗黑宋简体" w:eastAsia="方正粗黑宋简体" w:cs="方正粗黑宋简体"/>
          <w:b/>
          <w:bCs w:val="0"/>
          <w:color w:val="auto"/>
          <w:sz w:val="36"/>
          <w:szCs w:val="36"/>
          <w:highlight w:val="none"/>
          <w:lang w:val="en-US" w:eastAsia="zh-CN"/>
        </w:rPr>
        <w:t>采购需求</w:t>
      </w:r>
      <w:bookmarkEnd w:id="0"/>
      <w:bookmarkEnd w:id="1"/>
      <w:bookmarkEnd w:id="2"/>
    </w:p>
    <w:bookmarkEnd w:id="3"/>
    <w:p w14:paraId="56E3B4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/>
          <w:color w:val="auto"/>
          <w:sz w:val="21"/>
          <w:szCs w:val="21"/>
          <w:highlight w:val="none"/>
          <w:lang w:val="zh-CN"/>
        </w:rPr>
      </w:pPr>
    </w:p>
    <w:p w14:paraId="33058E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/>
          <w:b/>
          <w:color w:val="auto"/>
          <w:sz w:val="24"/>
          <w:szCs w:val="24"/>
          <w:highlight w:val="none"/>
          <w:u w:val="single"/>
          <w:lang w:val="zh-CN"/>
        </w:rPr>
      </w:pPr>
      <w:r>
        <w:rPr>
          <w:rFonts w:hint="eastAsia" w:ascii="宋体" w:hAnsi="宋体" w:eastAsia="宋体"/>
          <w:color w:val="auto"/>
          <w:sz w:val="24"/>
          <w:szCs w:val="24"/>
          <w:highlight w:val="none"/>
          <w:lang w:val="zh-CN"/>
        </w:rPr>
        <w:t>1</w:t>
      </w:r>
      <w:r>
        <w:rPr>
          <w:rFonts w:hint="eastAsia" w:ascii="宋体" w:hAnsi="宋体"/>
          <w:color w:val="auto"/>
          <w:sz w:val="24"/>
          <w:szCs w:val="24"/>
          <w:highlight w:val="none"/>
          <w:lang w:val="zh-CN"/>
        </w:rPr>
        <w:t>、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lang w:val="zh-CN"/>
        </w:rPr>
        <w:t>建设地点</w:t>
      </w:r>
      <w:r>
        <w:rPr>
          <w:rFonts w:hint="eastAsia" w:ascii="宋体" w:hAnsi="宋体"/>
          <w:color w:val="auto"/>
          <w:sz w:val="24"/>
          <w:szCs w:val="24"/>
          <w:highlight w:val="none"/>
          <w:lang w:val="zh-CN"/>
        </w:rPr>
        <w:t>：</w:t>
      </w:r>
      <w:r>
        <w:rPr>
          <w:rFonts w:hint="eastAsia" w:ascii="宋体" w:hAnsi="宋体" w:eastAsia="宋体"/>
          <w:b/>
          <w:color w:val="auto"/>
          <w:sz w:val="24"/>
          <w:szCs w:val="24"/>
          <w:highlight w:val="none"/>
          <w:u w:val="single"/>
          <w:lang w:val="en-US" w:eastAsia="zh-CN"/>
        </w:rPr>
        <w:t>成都市新都区新都大道8号</w:t>
      </w:r>
      <w:r>
        <w:rPr>
          <w:rFonts w:hint="eastAsia" w:ascii="宋体" w:hAnsi="宋体" w:eastAsia="宋体"/>
          <w:b/>
          <w:color w:val="auto"/>
          <w:sz w:val="24"/>
          <w:szCs w:val="24"/>
          <w:highlight w:val="none"/>
          <w:u w:val="single"/>
        </w:rPr>
        <w:t>。</w:t>
      </w:r>
    </w:p>
    <w:p w14:paraId="6461D4B6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/>
          <w:color w:val="auto"/>
          <w:sz w:val="24"/>
          <w:szCs w:val="24"/>
          <w:highlight w:val="none"/>
          <w:lang w:val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2、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lang w:val="zh-CN"/>
        </w:rPr>
        <w:t>建设规模及内容：</w:t>
      </w:r>
    </w:p>
    <w:p w14:paraId="773E8EE0">
      <w:pPr>
        <w:keepNext w:val="0"/>
        <w:keepLines w:val="0"/>
        <w:widowControl/>
        <w:numPr>
          <w:ilvl w:val="0"/>
          <w:numId w:val="1"/>
        </w:numPr>
        <w:suppressLineNumbers w:val="0"/>
        <w:jc w:val="left"/>
        <w:rPr>
          <w:rFonts w:hint="eastAsia" w:ascii="宋体" w:hAnsi="宋体" w:eastAsia="宋体"/>
          <w:color w:val="auto"/>
          <w:sz w:val="24"/>
          <w:szCs w:val="24"/>
          <w:highlight w:val="none"/>
          <w:lang w:val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北校区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lang w:val="zh-CN"/>
        </w:rPr>
        <w:t>2号学生宿舍总建筑面积29805m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vertAlign w:val="superscript"/>
          <w:lang w:val="zh-CN"/>
        </w:rPr>
        <w:t>2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lang w:val="zh-CN"/>
        </w:rPr>
        <w:t>，其中地上建筑面积：25670.00 m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vertAlign w:val="superscript"/>
          <w:lang w:val="zh-CN"/>
        </w:rPr>
        <w:t>2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lang w:val="zh-CN" w:eastAsia="zh-CN"/>
        </w:rPr>
        <w:t>，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lang w:val="zh-CN"/>
        </w:rPr>
        <w:t>地下室面积 4135.00m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vertAlign w:val="superscript"/>
          <w:lang w:val="zh-CN"/>
        </w:rPr>
        <w:t>2</w:t>
      </w:r>
      <w:r>
        <w:rPr>
          <w:rFonts w:hint="eastAsia" w:ascii="宋体" w:hAnsi="宋体"/>
          <w:color w:val="auto"/>
          <w:sz w:val="24"/>
          <w:szCs w:val="24"/>
          <w:highlight w:val="none"/>
          <w:lang w:val="zh-CN" w:eastAsia="zh-CN"/>
        </w:rPr>
        <w:t>，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lang w:val="zh-CN"/>
        </w:rPr>
        <w:t>主要为学生居室；配套建设道路及场地铺装，绿地及室外管线等附属设施。</w:t>
      </w:r>
    </w:p>
    <w:p w14:paraId="3A775050">
      <w:pPr>
        <w:keepNext w:val="0"/>
        <w:keepLines w:val="0"/>
        <w:widowControl/>
        <w:numPr>
          <w:ilvl w:val="0"/>
          <w:numId w:val="1"/>
        </w:numPr>
        <w:suppressLineNumbers w:val="0"/>
        <w:jc w:val="left"/>
        <w:rPr>
          <w:color w:val="auto"/>
          <w:sz w:val="24"/>
          <w:szCs w:val="22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zh-CN" w:eastAsia="zh-CN"/>
        </w:rPr>
        <w:t>四川天然气产业产教深度融合示范基地总建筑面积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6045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lang w:val="zh-CN"/>
        </w:rPr>
        <w:t>m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vertAlign w:val="superscript"/>
          <w:lang w:val="zh-CN"/>
        </w:rPr>
        <w:t>2</w:t>
      </w:r>
      <w:r>
        <w:rPr>
          <w:rFonts w:hint="eastAsia" w:ascii="宋体" w:hAnsi="宋体"/>
          <w:color w:val="auto"/>
          <w:sz w:val="24"/>
          <w:szCs w:val="24"/>
          <w:highlight w:val="none"/>
          <w:vertAlign w:val="baseline"/>
          <w:lang w:val="zh-CN"/>
        </w:rPr>
        <w:t>，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lang w:val="zh-CN"/>
        </w:rPr>
        <w:t>其中地上建筑面积：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6045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lang w:val="zh-CN"/>
        </w:rPr>
        <w:t xml:space="preserve"> m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vertAlign w:val="superscript"/>
          <w:lang w:val="zh-CN"/>
        </w:rPr>
        <w:t>2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lang w:val="zh-CN" w:eastAsia="zh-CN"/>
        </w:rPr>
        <w:t>，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lang w:val="zh-CN"/>
        </w:rPr>
        <w:t>地下室面积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0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lang w:val="zh-CN"/>
        </w:rPr>
        <w:t>m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vertAlign w:val="superscript"/>
          <w:lang w:val="zh-CN"/>
        </w:rPr>
        <w:t>2</w:t>
      </w:r>
      <w:r>
        <w:rPr>
          <w:rFonts w:hint="eastAsia" w:ascii="宋体" w:hAnsi="宋体"/>
          <w:color w:val="auto"/>
          <w:sz w:val="24"/>
          <w:szCs w:val="24"/>
          <w:highlight w:val="none"/>
          <w:lang w:val="zh-CN" w:eastAsia="zh-CN"/>
        </w:rPr>
        <w:t>，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lang w:val="zh-CN"/>
        </w:rPr>
        <w:t>主要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lang w:val="en-US" w:eastAsia="zh-CN"/>
        </w:rPr>
        <w:t>建设内容为实验室、科研用房、室外总图工程和室外管线。</w:t>
      </w:r>
    </w:p>
    <w:p w14:paraId="6C5EBD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/>
          <w:b/>
          <w:color w:val="auto"/>
          <w:sz w:val="24"/>
          <w:szCs w:val="24"/>
          <w:highlight w:val="none"/>
          <w:u w:val="single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3、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</w:rPr>
        <w:t>计划工期</w:t>
      </w:r>
      <w:r>
        <w:rPr>
          <w:rFonts w:hint="eastAsia" w:ascii="宋体" w:hAnsi="宋体"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/>
          <w:b/>
          <w:color w:val="auto"/>
          <w:sz w:val="24"/>
          <w:szCs w:val="24"/>
          <w:highlight w:val="none"/>
          <w:u w:val="single"/>
          <w:lang w:val="en-US" w:eastAsia="zh-CN"/>
        </w:rPr>
        <w:t>从合同签订之日起30日历天，且满足项目验收的需要</w:t>
      </w:r>
      <w:r>
        <w:rPr>
          <w:rFonts w:hint="eastAsia" w:ascii="宋体" w:hAnsi="宋体" w:eastAsia="宋体"/>
          <w:b/>
          <w:color w:val="auto"/>
          <w:sz w:val="24"/>
          <w:szCs w:val="24"/>
          <w:highlight w:val="none"/>
          <w:u w:val="single"/>
        </w:rPr>
        <w:t>。</w:t>
      </w:r>
    </w:p>
    <w:p w14:paraId="473FBD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4、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lang w:eastAsia="zh-CN"/>
        </w:rPr>
        <w:t>比选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</w:rPr>
        <w:t>范围</w:t>
      </w:r>
      <w:r>
        <w:rPr>
          <w:rFonts w:hint="eastAsia" w:ascii="宋体" w:hAnsi="宋体"/>
          <w:color w:val="auto"/>
          <w:sz w:val="24"/>
          <w:szCs w:val="24"/>
          <w:highlight w:val="none"/>
          <w:lang w:eastAsia="zh-CN"/>
        </w:rPr>
        <w:t>：</w:t>
      </w:r>
    </w:p>
    <w:p w14:paraId="2BF330CC">
      <w:pPr>
        <w:bidi w:val="0"/>
        <w:rPr>
          <w:color w:val="auto"/>
          <w:sz w:val="24"/>
          <w:szCs w:val="22"/>
          <w:highlight w:val="none"/>
        </w:rPr>
      </w:pPr>
      <w:r>
        <w:rPr>
          <w:rFonts w:hint="eastAsia"/>
          <w:color w:val="auto"/>
          <w:sz w:val="24"/>
          <w:szCs w:val="22"/>
          <w:highlight w:val="none"/>
          <w:lang w:eastAsia="zh-CN"/>
        </w:rPr>
        <w:t>（</w:t>
      </w:r>
      <w:r>
        <w:rPr>
          <w:rFonts w:hint="eastAsia"/>
          <w:color w:val="auto"/>
          <w:sz w:val="24"/>
          <w:szCs w:val="22"/>
          <w:highlight w:val="none"/>
          <w:lang w:val="en-US" w:eastAsia="zh-CN"/>
        </w:rPr>
        <w:t>1</w:t>
      </w:r>
      <w:r>
        <w:rPr>
          <w:rFonts w:hint="eastAsia"/>
          <w:color w:val="auto"/>
          <w:sz w:val="24"/>
          <w:szCs w:val="22"/>
          <w:highlight w:val="none"/>
          <w:lang w:eastAsia="zh-CN"/>
        </w:rPr>
        <w:t>）</w:t>
      </w:r>
      <w:r>
        <w:rPr>
          <w:rFonts w:hint="eastAsia"/>
          <w:color w:val="auto"/>
          <w:sz w:val="24"/>
          <w:szCs w:val="22"/>
          <w:highlight w:val="none"/>
        </w:rPr>
        <w:t>建设工程规划竣工测绘</w:t>
      </w:r>
      <w:r>
        <w:rPr>
          <w:rFonts w:hint="eastAsia"/>
          <w:color w:val="auto"/>
          <w:sz w:val="24"/>
          <w:szCs w:val="22"/>
          <w:highlight w:val="none"/>
          <w:lang w:eastAsia="zh-CN"/>
        </w:rPr>
        <w:t>：</w:t>
      </w:r>
      <w:r>
        <w:rPr>
          <w:rFonts w:hint="eastAsia"/>
          <w:color w:val="auto"/>
          <w:sz w:val="24"/>
          <w:szCs w:val="22"/>
          <w:highlight w:val="none"/>
        </w:rPr>
        <w:t>1</w:t>
      </w:r>
      <w:r>
        <w:rPr>
          <w:rFonts w:hint="eastAsia"/>
          <w:color w:val="auto"/>
          <w:sz w:val="24"/>
          <w:szCs w:val="22"/>
          <w:highlight w:val="none"/>
          <w:lang w:eastAsia="zh-CN"/>
        </w:rPr>
        <w:t>：</w:t>
      </w:r>
      <w:r>
        <w:rPr>
          <w:rFonts w:hint="eastAsia"/>
          <w:color w:val="auto"/>
          <w:sz w:val="24"/>
          <w:szCs w:val="22"/>
          <w:highlight w:val="none"/>
        </w:rPr>
        <w:t>500竣工规划图测绘、验测高程、验测高度、验测平面位置、建筑基底面积测绘、绿地面积测绘、车位测绘</w:t>
      </w:r>
      <w:r>
        <w:rPr>
          <w:rFonts w:hint="eastAsia"/>
          <w:color w:val="auto"/>
          <w:sz w:val="24"/>
          <w:szCs w:val="22"/>
          <w:highlight w:val="none"/>
          <w:lang w:eastAsia="zh-CN"/>
        </w:rPr>
        <w:t>【</w:t>
      </w:r>
      <w:r>
        <w:rPr>
          <w:rFonts w:hint="eastAsia"/>
          <w:color w:val="auto"/>
          <w:sz w:val="24"/>
          <w:szCs w:val="22"/>
          <w:highlight w:val="none"/>
        </w:rPr>
        <w:t>按区（市）县行政主管部门要求测绘</w:t>
      </w:r>
      <w:r>
        <w:rPr>
          <w:rFonts w:hint="eastAsia"/>
          <w:color w:val="auto"/>
          <w:sz w:val="24"/>
          <w:szCs w:val="22"/>
          <w:highlight w:val="none"/>
          <w:lang w:eastAsia="zh-CN"/>
        </w:rPr>
        <w:t>】</w:t>
      </w:r>
      <w:r>
        <w:rPr>
          <w:rFonts w:hint="eastAsia"/>
          <w:color w:val="auto"/>
          <w:sz w:val="24"/>
          <w:szCs w:val="22"/>
          <w:highlight w:val="none"/>
        </w:rPr>
        <w:t>、行政主管部门确定的其它内容。</w:t>
      </w:r>
    </w:p>
    <w:p w14:paraId="00DF0FDA">
      <w:pPr>
        <w:bidi w:val="0"/>
        <w:rPr>
          <w:color w:val="auto"/>
          <w:sz w:val="24"/>
          <w:szCs w:val="22"/>
          <w:highlight w:val="none"/>
        </w:rPr>
      </w:pPr>
      <w:r>
        <w:rPr>
          <w:rFonts w:hint="eastAsia"/>
          <w:color w:val="auto"/>
          <w:sz w:val="24"/>
          <w:szCs w:val="22"/>
          <w:highlight w:val="none"/>
          <w:lang w:eastAsia="zh-CN"/>
        </w:rPr>
        <w:t>（</w:t>
      </w:r>
      <w:r>
        <w:rPr>
          <w:rFonts w:hint="eastAsia"/>
          <w:color w:val="auto"/>
          <w:sz w:val="24"/>
          <w:szCs w:val="22"/>
          <w:highlight w:val="none"/>
          <w:lang w:val="en-US" w:eastAsia="zh-CN"/>
        </w:rPr>
        <w:t>2</w:t>
      </w:r>
      <w:r>
        <w:rPr>
          <w:rFonts w:hint="eastAsia"/>
          <w:color w:val="auto"/>
          <w:sz w:val="24"/>
          <w:szCs w:val="22"/>
          <w:highlight w:val="none"/>
          <w:lang w:eastAsia="zh-CN"/>
        </w:rPr>
        <w:t>）建设工程建筑面积测绘（规划建筑面积实测、产权建筑面积实测）</w:t>
      </w:r>
      <w:r>
        <w:rPr>
          <w:rFonts w:hint="eastAsia"/>
          <w:color w:val="auto"/>
          <w:sz w:val="24"/>
          <w:szCs w:val="22"/>
          <w:highlight w:val="none"/>
        </w:rPr>
        <w:t>。</w:t>
      </w:r>
    </w:p>
    <w:p w14:paraId="46CB13B0">
      <w:pPr>
        <w:bidi w:val="0"/>
        <w:rPr>
          <w:color w:val="auto"/>
          <w:sz w:val="24"/>
          <w:szCs w:val="22"/>
          <w:highlight w:val="none"/>
        </w:rPr>
      </w:pPr>
      <w:r>
        <w:rPr>
          <w:rFonts w:hint="eastAsia"/>
          <w:color w:val="auto"/>
          <w:sz w:val="24"/>
          <w:szCs w:val="22"/>
          <w:highlight w:val="none"/>
          <w:lang w:eastAsia="zh-CN"/>
        </w:rPr>
        <w:t>（</w:t>
      </w:r>
      <w:r>
        <w:rPr>
          <w:rFonts w:hint="eastAsia"/>
          <w:color w:val="auto"/>
          <w:sz w:val="24"/>
          <w:szCs w:val="22"/>
          <w:highlight w:val="none"/>
          <w:lang w:val="en-US" w:eastAsia="zh-CN"/>
        </w:rPr>
        <w:t>3</w:t>
      </w:r>
      <w:r>
        <w:rPr>
          <w:rFonts w:hint="eastAsia"/>
          <w:color w:val="auto"/>
          <w:sz w:val="24"/>
          <w:szCs w:val="22"/>
          <w:highlight w:val="none"/>
          <w:lang w:eastAsia="zh-CN"/>
        </w:rPr>
        <w:t>）</w:t>
      </w:r>
      <w:r>
        <w:rPr>
          <w:rFonts w:hint="eastAsia"/>
          <w:color w:val="auto"/>
          <w:sz w:val="24"/>
          <w:szCs w:val="22"/>
          <w:highlight w:val="none"/>
        </w:rPr>
        <w:t>房产测绘</w:t>
      </w:r>
      <w:r>
        <w:rPr>
          <w:rFonts w:hint="eastAsia"/>
          <w:color w:val="auto"/>
          <w:sz w:val="24"/>
          <w:szCs w:val="22"/>
          <w:highlight w:val="none"/>
          <w:lang w:eastAsia="zh-CN"/>
        </w:rPr>
        <w:t>：</w:t>
      </w:r>
      <w:r>
        <w:rPr>
          <w:rFonts w:hint="eastAsia"/>
          <w:color w:val="auto"/>
          <w:sz w:val="24"/>
          <w:szCs w:val="22"/>
          <w:highlight w:val="none"/>
        </w:rPr>
        <w:t>房产测绘（含人防地下室建筑面积测绘）。</w:t>
      </w:r>
    </w:p>
    <w:p w14:paraId="0AC9CD18">
      <w:pPr>
        <w:bidi w:val="0"/>
        <w:rPr>
          <w:color w:val="auto"/>
          <w:sz w:val="24"/>
          <w:szCs w:val="22"/>
          <w:highlight w:val="none"/>
        </w:rPr>
      </w:pPr>
      <w:r>
        <w:rPr>
          <w:rFonts w:hint="eastAsia"/>
          <w:color w:val="auto"/>
          <w:sz w:val="24"/>
          <w:szCs w:val="22"/>
          <w:highlight w:val="none"/>
          <w:lang w:eastAsia="zh-CN"/>
        </w:rPr>
        <w:t>（</w:t>
      </w:r>
      <w:r>
        <w:rPr>
          <w:rFonts w:hint="eastAsia"/>
          <w:color w:val="auto"/>
          <w:sz w:val="24"/>
          <w:szCs w:val="22"/>
          <w:highlight w:val="none"/>
          <w:lang w:val="en-US" w:eastAsia="zh-CN"/>
        </w:rPr>
        <w:t>4</w:t>
      </w:r>
      <w:r>
        <w:rPr>
          <w:rFonts w:hint="eastAsia"/>
          <w:color w:val="auto"/>
          <w:sz w:val="24"/>
          <w:szCs w:val="22"/>
          <w:highlight w:val="none"/>
          <w:lang w:eastAsia="zh-CN"/>
        </w:rPr>
        <w:t>）</w:t>
      </w:r>
      <w:r>
        <w:rPr>
          <w:rFonts w:hint="eastAsia"/>
          <w:color w:val="auto"/>
          <w:sz w:val="24"/>
          <w:szCs w:val="22"/>
          <w:highlight w:val="none"/>
        </w:rPr>
        <w:t>地籍测绘</w:t>
      </w:r>
      <w:r>
        <w:rPr>
          <w:rFonts w:hint="eastAsia"/>
          <w:color w:val="auto"/>
          <w:sz w:val="24"/>
          <w:szCs w:val="22"/>
          <w:highlight w:val="none"/>
          <w:lang w:eastAsia="zh-CN"/>
        </w:rPr>
        <w:t>：</w:t>
      </w:r>
      <w:r>
        <w:rPr>
          <w:rFonts w:hint="eastAsia"/>
          <w:color w:val="auto"/>
          <w:sz w:val="24"/>
          <w:szCs w:val="22"/>
          <w:highlight w:val="none"/>
        </w:rPr>
        <w:t>1</w:t>
      </w:r>
      <w:r>
        <w:rPr>
          <w:rFonts w:hint="eastAsia"/>
          <w:color w:val="auto"/>
          <w:sz w:val="24"/>
          <w:szCs w:val="22"/>
          <w:highlight w:val="none"/>
          <w:lang w:eastAsia="zh-CN"/>
        </w:rPr>
        <w:t>：</w:t>
      </w:r>
      <w:r>
        <w:rPr>
          <w:rFonts w:hint="eastAsia"/>
          <w:color w:val="auto"/>
          <w:sz w:val="24"/>
          <w:szCs w:val="22"/>
          <w:highlight w:val="none"/>
        </w:rPr>
        <w:t>500地籍测绘、地籍图、宗地图制作、宗地面积量算及土地面积分摊计算等。</w:t>
      </w:r>
    </w:p>
    <w:p w14:paraId="6F92A0B1">
      <w:pPr>
        <w:bidi w:val="0"/>
        <w:rPr>
          <w:color w:val="auto"/>
          <w:sz w:val="24"/>
          <w:szCs w:val="22"/>
          <w:highlight w:val="none"/>
        </w:rPr>
      </w:pPr>
      <w:r>
        <w:rPr>
          <w:rFonts w:hint="eastAsia"/>
          <w:color w:val="auto"/>
          <w:sz w:val="24"/>
          <w:szCs w:val="22"/>
          <w:highlight w:val="none"/>
          <w:lang w:eastAsia="zh-CN"/>
        </w:rPr>
        <w:t>（</w:t>
      </w:r>
      <w:r>
        <w:rPr>
          <w:rFonts w:hint="eastAsia"/>
          <w:color w:val="auto"/>
          <w:sz w:val="24"/>
          <w:szCs w:val="22"/>
          <w:highlight w:val="none"/>
          <w:lang w:val="en-US" w:eastAsia="zh-CN"/>
        </w:rPr>
        <w:t>5</w:t>
      </w:r>
      <w:r>
        <w:rPr>
          <w:rFonts w:hint="eastAsia"/>
          <w:color w:val="auto"/>
          <w:sz w:val="24"/>
          <w:szCs w:val="22"/>
          <w:highlight w:val="none"/>
          <w:lang w:eastAsia="zh-CN"/>
        </w:rPr>
        <w:t>）</w:t>
      </w:r>
      <w:r>
        <w:rPr>
          <w:rFonts w:hint="eastAsia"/>
          <w:color w:val="auto"/>
          <w:sz w:val="24"/>
          <w:szCs w:val="22"/>
          <w:highlight w:val="none"/>
        </w:rPr>
        <w:t>“多测合一”测绘成果数据标准化入库文件制作。</w:t>
      </w:r>
    </w:p>
    <w:p w14:paraId="7E4E9272">
      <w:pPr>
        <w:bidi w:val="0"/>
        <w:rPr>
          <w:rFonts w:hint="eastAsia"/>
          <w:color w:val="auto"/>
          <w:sz w:val="24"/>
          <w:szCs w:val="22"/>
          <w:highlight w:val="none"/>
        </w:rPr>
      </w:pPr>
      <w:r>
        <w:rPr>
          <w:rFonts w:hint="eastAsia"/>
          <w:color w:val="auto"/>
          <w:sz w:val="24"/>
          <w:szCs w:val="22"/>
          <w:highlight w:val="none"/>
          <w:lang w:eastAsia="zh-CN"/>
        </w:rPr>
        <w:t>（</w:t>
      </w:r>
      <w:r>
        <w:rPr>
          <w:rFonts w:hint="eastAsia"/>
          <w:color w:val="auto"/>
          <w:sz w:val="24"/>
          <w:szCs w:val="22"/>
          <w:highlight w:val="none"/>
          <w:lang w:val="en-US" w:eastAsia="zh-CN"/>
        </w:rPr>
        <w:t>6</w:t>
      </w:r>
      <w:r>
        <w:rPr>
          <w:rFonts w:hint="eastAsia"/>
          <w:color w:val="auto"/>
          <w:sz w:val="24"/>
          <w:szCs w:val="22"/>
          <w:highlight w:val="none"/>
          <w:lang w:eastAsia="zh-CN"/>
        </w:rPr>
        <w:t>）其他测绘：</w:t>
      </w:r>
      <w:r>
        <w:rPr>
          <w:rFonts w:hint="eastAsia"/>
          <w:b/>
          <w:bCs/>
          <w:color w:val="auto"/>
          <w:sz w:val="24"/>
          <w:szCs w:val="22"/>
          <w:highlight w:val="none"/>
          <w:u w:val="single"/>
          <w:lang w:eastAsia="zh-CN"/>
        </w:rPr>
        <w:t>通过规划验收，行政主管部门要求的其他测绘</w:t>
      </w:r>
      <w:r>
        <w:rPr>
          <w:rFonts w:hint="eastAsia"/>
          <w:color w:val="auto"/>
          <w:sz w:val="24"/>
          <w:szCs w:val="22"/>
          <w:highlight w:val="none"/>
        </w:rPr>
        <w:t>。</w:t>
      </w:r>
    </w:p>
    <w:p w14:paraId="024DDF81">
      <w:pPr>
        <w:bidi w:val="0"/>
        <w:rPr>
          <w:rFonts w:hint="default"/>
          <w:color w:val="auto"/>
          <w:sz w:val="24"/>
          <w:szCs w:val="22"/>
          <w:highlight w:val="none"/>
          <w:lang w:val="en-US" w:eastAsia="zh-CN"/>
        </w:rPr>
      </w:pPr>
      <w:r>
        <w:rPr>
          <w:rFonts w:hint="eastAsia"/>
          <w:color w:val="auto"/>
          <w:sz w:val="24"/>
          <w:szCs w:val="22"/>
          <w:highlight w:val="none"/>
          <w:lang w:val="en-US" w:eastAsia="zh-CN"/>
        </w:rPr>
        <w:t>上述6项测绘成果必须满足当地行政主管部门的各项要求，并以通过当地行政主管部门验收作为完成委托任务的标准。</w:t>
      </w:r>
    </w:p>
    <w:p w14:paraId="383142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/>
          <w:color w:val="auto"/>
          <w:sz w:val="24"/>
          <w:szCs w:val="24"/>
          <w:highlight w:val="none"/>
          <w:lang w:val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5、</w:t>
      </w:r>
      <w:r>
        <w:rPr>
          <w:rFonts w:hint="eastAsia" w:ascii="宋体" w:hAnsi="宋体" w:eastAsia="宋体"/>
          <w:color w:val="auto"/>
          <w:sz w:val="24"/>
          <w:szCs w:val="24"/>
          <w:highlight w:val="none"/>
          <w:lang w:val="zh-CN"/>
        </w:rPr>
        <w:t>标段划分:本项目分为1个标段。</w:t>
      </w:r>
    </w:p>
    <w:p w14:paraId="4E7A19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粗黑宋简体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298EE0"/>
    <w:multiLevelType w:val="singleLevel"/>
    <w:tmpl w:val="F4298EE0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696A86"/>
    <w:rsid w:val="096A7652"/>
    <w:rsid w:val="11696A86"/>
    <w:rsid w:val="44917077"/>
    <w:rsid w:val="46A8499E"/>
    <w:rsid w:val="5B5872D5"/>
    <w:rsid w:val="60795E6E"/>
    <w:rsid w:val="63542060"/>
    <w:rsid w:val="651417A6"/>
    <w:rsid w:val="6DE5110F"/>
    <w:rsid w:val="71014063"/>
    <w:rsid w:val="7CFE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643" w:firstLineChars="20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200" w:beforeLines="0" w:after="100" w:afterLines="0"/>
      <w:ind w:firstLine="0" w:firstLineChars="0"/>
      <w:outlineLvl w:val="0"/>
    </w:pPr>
    <w:rPr>
      <w:rFonts w:ascii="宋体" w:hAnsi="宋体" w:eastAsia="黑体" w:cs="宋体"/>
      <w:color w:val="auto"/>
      <w:kern w:val="44"/>
      <w:sz w:val="32"/>
    </w:rPr>
  </w:style>
  <w:style w:type="paragraph" w:styleId="4">
    <w:name w:val="heading 2"/>
    <w:basedOn w:val="3"/>
    <w:next w:val="1"/>
    <w:semiHidden/>
    <w:unhideWhenUsed/>
    <w:qFormat/>
    <w:uiPriority w:val="0"/>
    <w:pPr>
      <w:spacing w:before="60" w:after="60"/>
      <w:outlineLvl w:val="1"/>
    </w:pPr>
    <w:rPr>
      <w:rFonts w:ascii="Arial" w:hAnsi="Arial"/>
      <w:sz w:val="28"/>
    </w:rPr>
  </w:style>
  <w:style w:type="paragraph" w:styleId="5">
    <w:name w:val="heading 3"/>
    <w:basedOn w:val="4"/>
    <w:next w:val="1"/>
    <w:link w:val="11"/>
    <w:semiHidden/>
    <w:unhideWhenUsed/>
    <w:qFormat/>
    <w:uiPriority w:val="0"/>
    <w:pPr>
      <w:spacing w:line="240" w:lineRule="auto"/>
      <w:ind w:firstLine="800"/>
      <w:outlineLvl w:val="2"/>
    </w:pPr>
    <w:rPr>
      <w:rFonts w:asciiTheme="minorAscii" w:hAnsiTheme="minorAscii"/>
    </w:rPr>
  </w:style>
  <w:style w:type="paragraph" w:styleId="6">
    <w:name w:val="heading 4"/>
    <w:basedOn w:val="1"/>
    <w:next w:val="1"/>
    <w:link w:val="10"/>
    <w:semiHidden/>
    <w:unhideWhenUsed/>
    <w:qFormat/>
    <w:uiPriority w:val="0"/>
    <w:pPr>
      <w:keepNext/>
      <w:keepLines/>
      <w:spacing w:beforeLines="0" w:afterLines="0" w:line="360" w:lineRule="auto"/>
      <w:outlineLvl w:val="3"/>
    </w:pPr>
    <w:rPr>
      <w:rFonts w:ascii="Arial" w:hAnsi="Arial" w:eastAsia="宋体" w:cs="Times New Roman"/>
      <w:b/>
      <w:color w:val="000000"/>
      <w:sz w:val="28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tabs>
        <w:tab w:val="left" w:pos="1500"/>
      </w:tabs>
      <w:spacing w:line="360" w:lineRule="auto"/>
    </w:pPr>
    <w:rPr>
      <w:rFonts w:ascii="宋体" w:hAnsi="宋体"/>
      <w:sz w:val="24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character" w:customStyle="1" w:styleId="10">
    <w:name w:val="标题 4 Char"/>
    <w:link w:val="6"/>
    <w:qFormat/>
    <w:uiPriority w:val="0"/>
    <w:rPr>
      <w:rFonts w:ascii="Arial" w:hAnsi="Arial" w:eastAsia="宋体" w:cs="Times New Roman"/>
      <w:b/>
      <w:color w:val="000000"/>
      <w:kern w:val="2"/>
      <w:sz w:val="28"/>
      <w:szCs w:val="24"/>
      <w:lang w:val="en-US" w:eastAsia="zh-CN" w:bidi="ar-SA"/>
    </w:rPr>
  </w:style>
  <w:style w:type="character" w:customStyle="1" w:styleId="11">
    <w:name w:val="标题 3 Char"/>
    <w:link w:val="5"/>
    <w:qFormat/>
    <w:uiPriority w:val="0"/>
    <w:rPr>
      <w:rFonts w:eastAsia="黑体" w:cs="Times New Roman" w:asciiTheme="minorAscii" w:hAnsiTheme="minorAscii"/>
      <w:b/>
      <w:color w:val="000000"/>
      <w:kern w:val="44"/>
      <w:sz w:val="32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2026-06-05T09:57:00Z</dcterms:created>
  <dc:creator>陈逸奇</dc:creator>
  <cp:lastModifiedBy>陈逸奇</cp:lastModifiedBy>
  <dcterms:modified xsi:type="dcterms:W3CDTF">2026-06-05T10:06:22Z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8C11012F98A54B9C9F09B43C3F023BFF_11</vt:lpwstr>
  </property>
  <property fmtid="{D5CDD505-2E9C-101B-9397-08002B2CF9AE}" pid="4" name="KSOTemplateDocerSaveRecord">
    <vt:lpwstr>eyJoZGlkIjoiZDQ0MmQ3MmMzNTk4MTRiNWFiMGIxMDQyMzkyN2E3NzgiLCJ1c2VySWQiOiI0NTM0NzI3NjkifQ==</vt:lpwstr>
  </property>
</Properties>
</file>