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065B4">
      <w:pPr>
        <w:wordWrap w:val="0"/>
        <w:spacing w:line="360" w:lineRule="auto"/>
        <w:jc w:val="left"/>
        <w:rPr>
          <w:rFonts w:asciiTheme="minorEastAsia" w:hAnsiTheme="minorEastAsia" w:eastAsiaTheme="minorEastAsia"/>
          <w:b/>
          <w:bCs/>
          <w:sz w:val="28"/>
          <w:szCs w:val="28"/>
          <w:u w:val="single"/>
        </w:rPr>
      </w:pPr>
      <w:bookmarkStart w:id="0" w:name="OLE_LINK5"/>
      <w:r>
        <w:rPr>
          <w:rFonts w:hint="eastAsia" w:asciiTheme="minorEastAsia" w:hAnsiTheme="minorEastAsia" w:eastAsiaTheme="minorEastAsia"/>
          <w:b/>
          <w:bCs/>
          <w:sz w:val="28"/>
          <w:szCs w:val="28"/>
        </w:rPr>
        <w:t>项目编号：</w:t>
      </w:r>
      <w:r>
        <w:rPr>
          <w:rFonts w:hint="eastAsia" w:asciiTheme="minorEastAsia" w:hAnsiTheme="minorEastAsia" w:eastAsiaTheme="minorEastAsia"/>
          <w:b/>
          <w:bCs/>
          <w:color w:val="000000" w:themeColor="text1"/>
          <w:sz w:val="28"/>
          <w:szCs w:val="28"/>
          <w:u w:val="none"/>
          <w14:textFill>
            <w14:solidFill>
              <w14:schemeClr w14:val="tx1"/>
            </w14:solidFill>
          </w14:textFill>
        </w:rPr>
        <w:t>SWPU-WXZG【2026】08号</w:t>
      </w:r>
      <w:r>
        <w:rPr>
          <w:rFonts w:asciiTheme="minorEastAsia" w:hAnsiTheme="minorEastAsia" w:eastAsiaTheme="minorEastAsia"/>
          <w:b/>
          <w:bCs/>
          <w:color w:val="000000" w:themeColor="text1"/>
          <w:sz w:val="28"/>
          <w:szCs w:val="28"/>
          <w:u w:val="none"/>
          <w14:textFill>
            <w14:solidFill>
              <w14:schemeClr w14:val="tx1"/>
            </w14:solidFill>
          </w14:textFill>
        </w:rPr>
        <w:t xml:space="preserve"> </w:t>
      </w:r>
    </w:p>
    <w:p w14:paraId="031374E7">
      <w:pPr>
        <w:wordWrap w:val="0"/>
        <w:spacing w:line="360" w:lineRule="auto"/>
        <w:jc w:val="left"/>
        <w:rPr>
          <w:rFonts w:asciiTheme="minorEastAsia" w:hAnsiTheme="minorEastAsia" w:eastAsiaTheme="minorEastAsia"/>
          <w:b/>
          <w:bCs/>
          <w:sz w:val="36"/>
          <w:szCs w:val="36"/>
        </w:rPr>
      </w:pPr>
    </w:p>
    <w:p w14:paraId="1DAA81C2">
      <w:pPr>
        <w:tabs>
          <w:tab w:val="left" w:pos="7513"/>
        </w:tabs>
        <w:spacing w:line="360" w:lineRule="auto"/>
        <w:jc w:val="center"/>
        <w:rPr>
          <w:rFonts w:asciiTheme="minorEastAsia" w:hAnsiTheme="minorEastAsia" w:eastAsiaTheme="minorEastAsia"/>
          <w:b/>
          <w:bCs/>
          <w:sz w:val="36"/>
          <w:szCs w:val="36"/>
        </w:rPr>
      </w:pPr>
      <w:r>
        <w:rPr>
          <w:rFonts w:hint="eastAsia" w:asciiTheme="minorEastAsia" w:hAnsiTheme="minorEastAsia" w:eastAsiaTheme="minorEastAsia"/>
          <w:b/>
          <w:bCs/>
          <w:sz w:val="36"/>
          <w:szCs w:val="36"/>
        </w:rPr>
        <w:t>西南石油大学部门自主采购校内比选文件</w:t>
      </w:r>
    </w:p>
    <w:p w14:paraId="3140C160">
      <w:pPr>
        <w:tabs>
          <w:tab w:val="left" w:pos="7513"/>
        </w:tabs>
        <w:spacing w:line="360" w:lineRule="auto"/>
        <w:jc w:val="center"/>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t>（西南石油大学UPS+精密空调维保服务采购项目）</w:t>
      </w:r>
    </w:p>
    <w:p w14:paraId="1C4747CF">
      <w:pPr>
        <w:rPr>
          <w:b/>
          <w:sz w:val="32"/>
        </w:rPr>
      </w:pPr>
    </w:p>
    <w:p w14:paraId="759A920F">
      <w:pPr>
        <w:pStyle w:val="35"/>
        <w:ind w:firstLine="210"/>
      </w:pPr>
    </w:p>
    <w:p w14:paraId="45E23CB0"/>
    <w:p w14:paraId="133F13DE">
      <w:pPr>
        <w:rPr>
          <w:b/>
          <w:sz w:val="32"/>
        </w:rPr>
      </w:pPr>
    </w:p>
    <w:p w14:paraId="581BA32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校</w:t>
      </w:r>
    </w:p>
    <w:p w14:paraId="32A583AA">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内</w:t>
      </w:r>
    </w:p>
    <w:p w14:paraId="0C2E67A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比</w:t>
      </w:r>
    </w:p>
    <w:p w14:paraId="45822A8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选</w:t>
      </w:r>
    </w:p>
    <w:p w14:paraId="68B2197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文</w:t>
      </w:r>
    </w:p>
    <w:p w14:paraId="27C2C491">
      <w:pPr>
        <w:jc w:val="center"/>
        <w:rPr>
          <w:rFonts w:cs="宋体" w:asciiTheme="minorEastAsia" w:hAnsiTheme="minorEastAsia" w:eastAsiaTheme="minorEastAsia"/>
          <w:kern w:val="0"/>
          <w:sz w:val="52"/>
          <w:szCs w:val="52"/>
        </w:rPr>
      </w:pPr>
      <w:r>
        <w:rPr>
          <w:rFonts w:hint="eastAsia" w:asciiTheme="minorEastAsia" w:hAnsiTheme="minorEastAsia" w:eastAsiaTheme="minorEastAsia"/>
          <w:b/>
          <w:sz w:val="72"/>
          <w:szCs w:val="72"/>
        </w:rPr>
        <w:t>件</w:t>
      </w:r>
    </w:p>
    <w:p w14:paraId="75FBB6AE">
      <w:pPr>
        <w:ind w:firstLine="562"/>
        <w:jc w:val="center"/>
        <w:rPr>
          <w:rFonts w:asciiTheme="minorEastAsia" w:hAnsiTheme="minorEastAsia" w:eastAsiaTheme="minorEastAsia"/>
          <w:b/>
          <w:sz w:val="28"/>
          <w:szCs w:val="28"/>
        </w:rPr>
      </w:pPr>
    </w:p>
    <w:p w14:paraId="549C2067">
      <w:pPr>
        <w:pStyle w:val="35"/>
        <w:ind w:firstLine="210"/>
      </w:pPr>
    </w:p>
    <w:p w14:paraId="0493FE8A">
      <w:pPr>
        <w:ind w:firstLine="1044"/>
        <w:rPr>
          <w:rFonts w:asciiTheme="minorEastAsia" w:hAnsiTheme="minorEastAsia" w:eastAsiaTheme="minorEastAsia"/>
          <w:b/>
          <w:sz w:val="52"/>
          <w:szCs w:val="52"/>
        </w:rPr>
      </w:pPr>
    </w:p>
    <w:p w14:paraId="3C98B5EC">
      <w:pPr>
        <w:ind w:firstLine="1044"/>
        <w:rPr>
          <w:rFonts w:asciiTheme="minorEastAsia" w:hAnsiTheme="minorEastAsia" w:eastAsiaTheme="minorEastAsia"/>
          <w:b/>
          <w:sz w:val="52"/>
          <w:szCs w:val="52"/>
          <w:u w:val="single"/>
        </w:rPr>
      </w:pPr>
    </w:p>
    <w:p w14:paraId="4987E4A4">
      <w:pPr>
        <w:tabs>
          <w:tab w:val="left" w:pos="7513"/>
        </w:tabs>
        <w:spacing w:line="420" w:lineRule="auto"/>
        <w:ind w:right="1021" w:rightChars="486" w:firstLine="1590" w:firstLineChars="495"/>
        <w:jc w:val="center"/>
        <w:rPr>
          <w:rFonts w:asciiTheme="minorEastAsia" w:hAnsiTheme="minorEastAsia" w:eastAsiaTheme="minorEastAsia"/>
          <w:b/>
          <w:sz w:val="32"/>
          <w:szCs w:val="32"/>
          <w:u w:val="single"/>
        </w:rPr>
      </w:pPr>
      <w:r>
        <w:rPr>
          <w:rFonts w:hint="eastAsia" w:asciiTheme="minorEastAsia" w:hAnsiTheme="minorEastAsia" w:eastAsiaTheme="minorEastAsia"/>
          <w:b/>
          <w:bCs/>
          <w:sz w:val="32"/>
          <w:szCs w:val="32"/>
        </w:rPr>
        <w:t>西南石油大学编制</w:t>
      </w:r>
    </w:p>
    <w:p w14:paraId="45B7EDDF">
      <w:pPr>
        <w:spacing w:line="360" w:lineRule="auto"/>
        <w:ind w:firstLine="723"/>
        <w:jc w:val="center"/>
        <w:rPr>
          <w:rFonts w:asciiTheme="minorEastAsia" w:hAnsiTheme="minorEastAsia" w:eastAsiaTheme="minorEastAsia"/>
          <w:b/>
          <w:sz w:val="32"/>
          <w:szCs w:val="32"/>
        </w:rPr>
      </w:pPr>
      <w:r>
        <w:rPr>
          <w:rFonts w:hint="eastAsia" w:asciiTheme="minorEastAsia" w:hAnsiTheme="minorEastAsia" w:eastAsiaTheme="minorEastAsia"/>
          <w:b/>
          <w:bCs/>
          <w:sz w:val="32"/>
          <w:szCs w:val="32"/>
          <w:u w:val="none"/>
          <w:lang w:val="en-US" w:eastAsia="zh-CN"/>
        </w:rPr>
        <w:t>2026</w:t>
      </w:r>
      <w:r>
        <w:rPr>
          <w:rFonts w:hint="eastAsia" w:asciiTheme="minorEastAsia" w:hAnsiTheme="minorEastAsia" w:eastAsiaTheme="minorEastAsia"/>
          <w:b/>
          <w:bCs/>
          <w:sz w:val="32"/>
          <w:szCs w:val="32"/>
          <w:u w:val="none"/>
          <w:lang w:val="zh-CN"/>
        </w:rPr>
        <w:t>年</w:t>
      </w:r>
      <w:r>
        <w:rPr>
          <w:rFonts w:hint="eastAsia" w:asciiTheme="minorEastAsia" w:hAnsiTheme="minorEastAsia" w:eastAsiaTheme="minorEastAsia"/>
          <w:b/>
          <w:bCs/>
          <w:sz w:val="32"/>
          <w:szCs w:val="32"/>
          <w:u w:val="none"/>
          <w:lang w:val="en-US" w:eastAsia="zh-CN"/>
        </w:rPr>
        <w:t>5</w:t>
      </w:r>
      <w:r>
        <w:rPr>
          <w:rFonts w:asciiTheme="minorEastAsia" w:hAnsiTheme="minorEastAsia" w:eastAsiaTheme="minorEastAsia"/>
          <w:b/>
          <w:bCs/>
          <w:sz w:val="32"/>
          <w:szCs w:val="32"/>
          <w:lang w:val="zh-CN"/>
        </w:rPr>
        <w:t>月</w:t>
      </w:r>
    </w:p>
    <w:p w14:paraId="20514BF2"/>
    <w:p w14:paraId="1D9F3F84"/>
    <w:bookmarkEnd w:id="0"/>
    <w:p w14:paraId="16449D8F"/>
    <w:p w14:paraId="615D4626">
      <w:pPr>
        <w:spacing w:line="360" w:lineRule="auto"/>
        <w:ind w:firstLine="482"/>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目  录</w:t>
      </w:r>
    </w:p>
    <w:p w14:paraId="2AC1E6A6">
      <w:pPr>
        <w:pStyle w:val="30"/>
      </w:pPr>
      <w:bookmarkStart w:id="1" w:name="_Hlt101233737"/>
      <w:bookmarkEnd w:id="1"/>
      <w:bookmarkStart w:id="2" w:name="_Hlt101843627"/>
      <w:bookmarkEnd w:id="2"/>
      <w:bookmarkStart w:id="3" w:name="_Toc217446030"/>
      <w:bookmarkStart w:id="4" w:name="_Toc183682338"/>
      <w:r>
        <w:rPr>
          <w:rFonts w:hint="eastAsia"/>
        </w:rPr>
        <w:fldChar w:fldCharType="begin"/>
      </w:r>
      <w:r>
        <w:rPr>
          <w:rFonts w:hint="eastAsia"/>
        </w:rPr>
        <w:instrText xml:space="preserve"> TOC \o "1-2" \h \z \u </w:instrText>
      </w:r>
      <w:r>
        <w:rPr>
          <w:rFonts w:hint="eastAsia"/>
        </w:rPr>
        <w:fldChar w:fldCharType="separate"/>
      </w:r>
      <w:r>
        <w:fldChar w:fldCharType="begin"/>
      </w:r>
      <w:r>
        <w:instrText xml:space="preserve"> HYPERLINK \l "_Toc208748841" </w:instrText>
      </w:r>
      <w:r>
        <w:fldChar w:fldCharType="separate"/>
      </w:r>
      <w:r>
        <w:t>第一章  比选邀请</w:t>
      </w:r>
      <w:r>
        <w:tab/>
      </w:r>
      <w:r>
        <w:rPr>
          <w:rFonts w:hint="eastAsia"/>
          <w:lang w:val="en-US" w:eastAsia="zh-CN"/>
        </w:rPr>
        <w:t>3</w:t>
      </w:r>
      <w:r>
        <w:fldChar w:fldCharType="end"/>
      </w:r>
    </w:p>
    <w:p w14:paraId="6BBA4359">
      <w:pPr>
        <w:pStyle w:val="30"/>
      </w:pPr>
      <w:r>
        <w:fldChar w:fldCharType="begin"/>
      </w:r>
      <w:r>
        <w:instrText xml:space="preserve"> HYPERLINK \l "_Toc208748842" </w:instrText>
      </w:r>
      <w:r>
        <w:fldChar w:fldCharType="separate"/>
      </w:r>
      <w:r>
        <w:t>一、项目概况</w:t>
      </w:r>
      <w:r>
        <w:tab/>
      </w:r>
      <w:r>
        <w:rPr>
          <w:rFonts w:hint="eastAsia"/>
          <w:lang w:val="en-US" w:eastAsia="zh-CN"/>
        </w:rPr>
        <w:t>3</w:t>
      </w:r>
      <w:r>
        <w:fldChar w:fldCharType="end"/>
      </w:r>
    </w:p>
    <w:p w14:paraId="63B68D63">
      <w:pPr>
        <w:pStyle w:val="30"/>
      </w:pPr>
      <w:r>
        <w:fldChar w:fldCharType="begin"/>
      </w:r>
      <w:r>
        <w:instrText xml:space="preserve"> HYPERLINK \l "_Toc208748843" </w:instrText>
      </w:r>
      <w:r>
        <w:fldChar w:fldCharType="separate"/>
      </w:r>
      <w:r>
        <w:t>二、比选申请人资格要求</w:t>
      </w:r>
      <w:r>
        <w:tab/>
      </w:r>
      <w:r>
        <w:rPr>
          <w:rFonts w:hint="eastAsia"/>
          <w:lang w:val="en-US" w:eastAsia="zh-CN"/>
        </w:rPr>
        <w:t>3</w:t>
      </w:r>
      <w:r>
        <w:fldChar w:fldCharType="end"/>
      </w:r>
    </w:p>
    <w:p w14:paraId="6D5B0A12">
      <w:pPr>
        <w:pStyle w:val="30"/>
      </w:pPr>
      <w:r>
        <w:fldChar w:fldCharType="begin"/>
      </w:r>
      <w:r>
        <w:instrText xml:space="preserve"> HYPERLINK \l "_Toc208748844" </w:instrText>
      </w:r>
      <w:r>
        <w:fldChar w:fldCharType="separate"/>
      </w:r>
      <w:r>
        <w:t>三、比选文件的获取</w:t>
      </w:r>
      <w:r>
        <w:tab/>
      </w:r>
      <w:r>
        <w:rPr>
          <w:rFonts w:hint="eastAsia"/>
          <w:lang w:val="en-US" w:eastAsia="zh-CN"/>
        </w:rPr>
        <w:t>4</w:t>
      </w:r>
      <w:r>
        <w:fldChar w:fldCharType="end"/>
      </w:r>
    </w:p>
    <w:p w14:paraId="589E3F16">
      <w:pPr>
        <w:pStyle w:val="30"/>
      </w:pPr>
      <w:r>
        <w:fldChar w:fldCharType="begin"/>
      </w:r>
      <w:r>
        <w:instrText xml:space="preserve"> HYPERLINK \l "_Toc208748845" </w:instrText>
      </w:r>
      <w:r>
        <w:fldChar w:fldCharType="separate"/>
      </w:r>
      <w:r>
        <w:t>四、比选申请文件的递交</w:t>
      </w:r>
      <w:r>
        <w:tab/>
      </w:r>
      <w:r>
        <w:rPr>
          <w:rFonts w:hint="eastAsia"/>
          <w:lang w:val="en-US" w:eastAsia="zh-CN"/>
        </w:rPr>
        <w:t>4</w:t>
      </w:r>
      <w:r>
        <w:fldChar w:fldCharType="end"/>
      </w:r>
    </w:p>
    <w:p w14:paraId="40FF9165">
      <w:pPr>
        <w:pStyle w:val="30"/>
      </w:pPr>
      <w:r>
        <w:fldChar w:fldCharType="begin"/>
      </w:r>
      <w:r>
        <w:instrText xml:space="preserve"> HYPERLINK \l "_Toc208748847" </w:instrText>
      </w:r>
      <w:r>
        <w:fldChar w:fldCharType="separate"/>
      </w:r>
      <w:r>
        <w:rPr>
          <w:rFonts w:hint="eastAsia"/>
          <w:lang w:eastAsia="zh-CN"/>
        </w:rPr>
        <w:t>五</w:t>
      </w:r>
      <w:r>
        <w:t>、联系方式</w:t>
      </w:r>
      <w:r>
        <w:tab/>
      </w:r>
      <w:r>
        <w:rPr>
          <w:rFonts w:hint="eastAsia"/>
          <w:lang w:val="en-US" w:eastAsia="zh-CN"/>
        </w:rPr>
        <w:t>4</w:t>
      </w:r>
      <w:r>
        <w:fldChar w:fldCharType="end"/>
      </w:r>
    </w:p>
    <w:p w14:paraId="27799C7F">
      <w:pPr>
        <w:pStyle w:val="30"/>
      </w:pPr>
      <w:r>
        <w:fldChar w:fldCharType="begin"/>
      </w:r>
      <w:r>
        <w:instrText xml:space="preserve"> HYPERLINK \l "_Toc208748848" </w:instrText>
      </w:r>
      <w:r>
        <w:fldChar w:fldCharType="separate"/>
      </w:r>
      <w:r>
        <w:t>第二章 比选须知</w:t>
      </w:r>
      <w:r>
        <w:tab/>
      </w:r>
      <w:r>
        <w:rPr>
          <w:rFonts w:hint="eastAsia"/>
          <w:lang w:val="en-US" w:eastAsia="zh-CN"/>
        </w:rPr>
        <w:t>5</w:t>
      </w:r>
      <w:r>
        <w:fldChar w:fldCharType="end"/>
      </w:r>
    </w:p>
    <w:p w14:paraId="7F756E94">
      <w:pPr>
        <w:pStyle w:val="30"/>
      </w:pPr>
      <w:r>
        <w:fldChar w:fldCharType="begin"/>
      </w:r>
      <w:r>
        <w:instrText xml:space="preserve"> HYPERLINK \l "_Toc208748849" </w:instrText>
      </w:r>
      <w:r>
        <w:fldChar w:fldCharType="separate"/>
      </w:r>
      <w:r>
        <w:t>一、总则</w:t>
      </w:r>
      <w:r>
        <w:tab/>
      </w:r>
      <w:r>
        <w:rPr>
          <w:rFonts w:hint="eastAsia"/>
          <w:lang w:val="en-US" w:eastAsia="zh-CN"/>
        </w:rPr>
        <w:t>6</w:t>
      </w:r>
      <w:r>
        <w:fldChar w:fldCharType="end"/>
      </w:r>
    </w:p>
    <w:p w14:paraId="572017AE">
      <w:pPr>
        <w:pStyle w:val="30"/>
      </w:pPr>
      <w:r>
        <w:fldChar w:fldCharType="begin"/>
      </w:r>
      <w:r>
        <w:instrText xml:space="preserve"> HYPERLINK \l "_Toc208748850" </w:instrText>
      </w:r>
      <w:r>
        <w:fldChar w:fldCharType="separate"/>
      </w:r>
      <w:r>
        <w:t>二、比选文件</w:t>
      </w:r>
      <w:r>
        <w:tab/>
      </w:r>
      <w:r>
        <w:rPr>
          <w:rFonts w:hint="eastAsia"/>
          <w:lang w:val="en-US" w:eastAsia="zh-CN"/>
        </w:rPr>
        <w:t>6</w:t>
      </w:r>
      <w:r>
        <w:fldChar w:fldCharType="end"/>
      </w:r>
    </w:p>
    <w:p w14:paraId="0539480E">
      <w:pPr>
        <w:pStyle w:val="30"/>
      </w:pPr>
      <w:r>
        <w:fldChar w:fldCharType="begin"/>
      </w:r>
      <w:r>
        <w:instrText xml:space="preserve"> HYPERLINK \l "_Toc208748851" </w:instrText>
      </w:r>
      <w:r>
        <w:fldChar w:fldCharType="separate"/>
      </w:r>
      <w:r>
        <w:t>三、比选申请文件</w:t>
      </w:r>
      <w:r>
        <w:tab/>
      </w:r>
      <w:r>
        <w:rPr>
          <w:rFonts w:hint="eastAsia"/>
          <w:lang w:val="en-US" w:eastAsia="zh-CN"/>
        </w:rPr>
        <w:t>7</w:t>
      </w:r>
      <w:r>
        <w:fldChar w:fldCharType="end"/>
      </w:r>
    </w:p>
    <w:p w14:paraId="018DEC66">
      <w:pPr>
        <w:pStyle w:val="30"/>
        <w:rPr>
          <w:rFonts w:hint="eastAsia" w:eastAsia="宋体"/>
          <w:lang w:val="en-US" w:eastAsia="zh-CN"/>
        </w:rPr>
      </w:pPr>
      <w:r>
        <w:fldChar w:fldCharType="begin"/>
      </w:r>
      <w:r>
        <w:instrText xml:space="preserve"> HYPERLINK \l "_Toc208748852" </w:instrText>
      </w:r>
      <w:r>
        <w:fldChar w:fldCharType="separate"/>
      </w:r>
      <w:r>
        <w:t>四、评审</w:t>
      </w:r>
      <w:r>
        <w:tab/>
      </w:r>
      <w:r>
        <w:rPr>
          <w:rFonts w:hint="eastAsia"/>
          <w:lang w:val="en-US" w:eastAsia="zh-CN"/>
        </w:rPr>
        <w:t>1</w:t>
      </w:r>
      <w:r>
        <w:fldChar w:fldCharType="end"/>
      </w:r>
      <w:r>
        <w:rPr>
          <w:rFonts w:hint="eastAsia"/>
          <w:lang w:val="en-US" w:eastAsia="zh-CN"/>
        </w:rPr>
        <w:t>0</w:t>
      </w:r>
    </w:p>
    <w:p w14:paraId="3CB2B815">
      <w:pPr>
        <w:pStyle w:val="30"/>
        <w:rPr>
          <w:rFonts w:hint="eastAsia" w:eastAsia="宋体"/>
          <w:lang w:val="en-US" w:eastAsia="zh-CN"/>
        </w:rPr>
      </w:pPr>
      <w:r>
        <w:fldChar w:fldCharType="begin"/>
      </w:r>
      <w:r>
        <w:instrText xml:space="preserve"> HYPERLINK \l "_Toc208748853" </w:instrText>
      </w:r>
      <w:r>
        <w:fldChar w:fldCharType="separate"/>
      </w:r>
      <w:r>
        <w:t>五、定选</w:t>
      </w:r>
      <w:r>
        <w:tab/>
      </w:r>
      <w:r>
        <w:rPr>
          <w:rFonts w:hint="eastAsia"/>
          <w:lang w:val="en-US" w:eastAsia="zh-CN"/>
        </w:rPr>
        <w:t>1</w:t>
      </w:r>
      <w:r>
        <w:fldChar w:fldCharType="end"/>
      </w:r>
      <w:r>
        <w:rPr>
          <w:rFonts w:hint="eastAsia"/>
          <w:lang w:val="en-US" w:eastAsia="zh-CN"/>
        </w:rPr>
        <w:t>1</w:t>
      </w:r>
    </w:p>
    <w:p w14:paraId="2F4CCBDB">
      <w:pPr>
        <w:pStyle w:val="30"/>
        <w:rPr>
          <w:rFonts w:hint="eastAsia" w:eastAsia="宋体"/>
          <w:lang w:val="en-US" w:eastAsia="zh-CN"/>
        </w:rPr>
      </w:pPr>
      <w:r>
        <w:fldChar w:fldCharType="begin"/>
      </w:r>
      <w:r>
        <w:instrText xml:space="preserve"> HYPERLINK \l "_Toc208748854" </w:instrText>
      </w:r>
      <w:r>
        <w:fldChar w:fldCharType="separate"/>
      </w:r>
      <w:r>
        <w:t>六、签订及履行合同</w:t>
      </w:r>
      <w:r>
        <w:tab/>
      </w:r>
      <w:r>
        <w:rPr>
          <w:rFonts w:hint="eastAsia"/>
          <w:lang w:val="en-US" w:eastAsia="zh-CN"/>
        </w:rPr>
        <w:t>1</w:t>
      </w:r>
      <w:r>
        <w:fldChar w:fldCharType="end"/>
      </w:r>
      <w:r>
        <w:rPr>
          <w:rFonts w:hint="eastAsia"/>
          <w:lang w:val="en-US" w:eastAsia="zh-CN"/>
        </w:rPr>
        <w:t>1</w:t>
      </w:r>
    </w:p>
    <w:p w14:paraId="303567C7">
      <w:pPr>
        <w:pStyle w:val="30"/>
      </w:pPr>
      <w:r>
        <w:fldChar w:fldCharType="begin"/>
      </w:r>
      <w:r>
        <w:instrText xml:space="preserve"> HYPERLINK \l "_Toc208748855" </w:instrText>
      </w:r>
      <w:r>
        <w:fldChar w:fldCharType="separate"/>
      </w:r>
      <w:r>
        <w:t>七、废标</w:t>
      </w:r>
      <w:r>
        <w:tab/>
      </w:r>
      <w:r>
        <w:fldChar w:fldCharType="begin"/>
      </w:r>
      <w:r>
        <w:instrText xml:space="preserve"> PAGEREF _Toc208748855 \h </w:instrText>
      </w:r>
      <w:r>
        <w:fldChar w:fldCharType="separate"/>
      </w:r>
      <w:r>
        <w:t>12</w:t>
      </w:r>
      <w:r>
        <w:fldChar w:fldCharType="end"/>
      </w:r>
      <w:r>
        <w:fldChar w:fldCharType="end"/>
      </w:r>
    </w:p>
    <w:p w14:paraId="0BDB0142">
      <w:pPr>
        <w:pStyle w:val="30"/>
        <w:rPr>
          <w:rFonts w:hint="eastAsia" w:eastAsia="宋体"/>
          <w:lang w:val="en-US" w:eastAsia="zh-CN"/>
        </w:rPr>
      </w:pPr>
      <w:r>
        <w:fldChar w:fldCharType="begin"/>
      </w:r>
      <w:r>
        <w:instrText xml:space="preserve"> HYPERLINK \l "_Toc208748856" </w:instrText>
      </w:r>
      <w:r>
        <w:fldChar w:fldCharType="separate"/>
      </w:r>
      <w:r>
        <w:t>八、比选纪律要求</w:t>
      </w:r>
      <w:r>
        <w:tab/>
      </w:r>
      <w:r>
        <w:rPr>
          <w:rFonts w:hint="eastAsia"/>
          <w:lang w:val="en-US" w:eastAsia="zh-CN"/>
        </w:rPr>
        <w:t>1</w:t>
      </w:r>
      <w:r>
        <w:fldChar w:fldCharType="end"/>
      </w:r>
      <w:r>
        <w:rPr>
          <w:rFonts w:hint="eastAsia"/>
          <w:lang w:val="en-US" w:eastAsia="zh-CN"/>
        </w:rPr>
        <w:t>2</w:t>
      </w:r>
    </w:p>
    <w:p w14:paraId="6BCBEAC9">
      <w:pPr>
        <w:pStyle w:val="30"/>
        <w:rPr>
          <w:rFonts w:hint="eastAsia" w:eastAsia="宋体"/>
          <w:lang w:val="en-US" w:eastAsia="zh-CN"/>
        </w:rPr>
      </w:pPr>
      <w:r>
        <w:fldChar w:fldCharType="begin"/>
      </w:r>
      <w:r>
        <w:instrText xml:space="preserve"> HYPERLINK \l "_Toc208748857" </w:instrText>
      </w:r>
      <w:r>
        <w:fldChar w:fldCharType="separate"/>
      </w:r>
      <w:r>
        <w:t>第三章  比选申请文件格式</w:t>
      </w:r>
      <w:r>
        <w:tab/>
      </w:r>
      <w:r>
        <w:rPr>
          <w:rFonts w:hint="eastAsia"/>
          <w:lang w:val="en-US" w:eastAsia="zh-CN"/>
        </w:rPr>
        <w:t>1</w:t>
      </w:r>
      <w:r>
        <w:fldChar w:fldCharType="end"/>
      </w:r>
      <w:r>
        <w:rPr>
          <w:rFonts w:hint="eastAsia"/>
          <w:lang w:val="en-US" w:eastAsia="zh-CN"/>
        </w:rPr>
        <w:t>3</w:t>
      </w:r>
    </w:p>
    <w:p w14:paraId="08FB0880">
      <w:pPr>
        <w:pStyle w:val="30"/>
        <w:rPr>
          <w:rFonts w:hint="eastAsia" w:eastAsia="宋体"/>
          <w:lang w:val="en-US" w:eastAsia="zh-CN"/>
        </w:rPr>
      </w:pPr>
      <w:r>
        <w:fldChar w:fldCharType="begin"/>
      </w:r>
      <w:r>
        <w:instrText xml:space="preserve"> HYPERLINK \l "_Toc208748858" </w:instrText>
      </w:r>
      <w:r>
        <w:fldChar w:fldCharType="separate"/>
      </w:r>
      <w:r>
        <w:t>一、资格性比选申请文件格式范本</w:t>
      </w:r>
      <w:r>
        <w:tab/>
      </w:r>
      <w:r>
        <w:rPr>
          <w:rFonts w:hint="eastAsia"/>
          <w:lang w:val="en-US" w:eastAsia="zh-CN"/>
        </w:rPr>
        <w:t>1</w:t>
      </w:r>
      <w:r>
        <w:fldChar w:fldCharType="end"/>
      </w:r>
      <w:r>
        <w:rPr>
          <w:rFonts w:hint="eastAsia"/>
          <w:lang w:val="en-US" w:eastAsia="zh-CN"/>
        </w:rPr>
        <w:t>4</w:t>
      </w:r>
    </w:p>
    <w:p w14:paraId="2181C422">
      <w:pPr>
        <w:pStyle w:val="30"/>
        <w:rPr>
          <w:rFonts w:hint="eastAsia" w:eastAsia="宋体"/>
          <w:lang w:val="en-US" w:eastAsia="zh-CN"/>
        </w:rPr>
      </w:pPr>
      <w:r>
        <w:fldChar w:fldCharType="begin"/>
      </w:r>
      <w:r>
        <w:instrText xml:space="preserve"> HYPERLINK \l "_Toc208748859" </w:instrText>
      </w:r>
      <w:r>
        <w:fldChar w:fldCharType="separate"/>
      </w:r>
      <w:r>
        <w:t>二、技术和商务比选申请文件格式范本</w:t>
      </w:r>
      <w:r>
        <w:tab/>
      </w:r>
      <w:r>
        <w:rPr>
          <w:rFonts w:hint="eastAsia"/>
          <w:lang w:val="en-US" w:eastAsia="zh-CN"/>
        </w:rPr>
        <w:t>1</w:t>
      </w:r>
      <w:r>
        <w:fldChar w:fldCharType="end"/>
      </w:r>
      <w:r>
        <w:rPr>
          <w:rFonts w:hint="eastAsia"/>
          <w:lang w:val="en-US" w:eastAsia="zh-CN"/>
        </w:rPr>
        <w:t>7</w:t>
      </w:r>
    </w:p>
    <w:p w14:paraId="0A4E1795">
      <w:pPr>
        <w:pStyle w:val="30"/>
        <w:rPr>
          <w:rFonts w:hint="eastAsia" w:eastAsia="宋体"/>
          <w:lang w:val="en-US" w:eastAsia="zh-CN"/>
        </w:rPr>
      </w:pPr>
      <w:r>
        <w:fldChar w:fldCharType="begin"/>
      </w:r>
      <w:r>
        <w:instrText xml:space="preserve"> HYPERLINK \l "_Toc208748860" </w:instrText>
      </w:r>
      <w:r>
        <w:fldChar w:fldCharType="separate"/>
      </w:r>
      <w:r>
        <w:t>第四章  资格和其他证明文件</w:t>
      </w:r>
      <w:r>
        <w:tab/>
      </w:r>
      <w:r>
        <w:rPr>
          <w:rFonts w:hint="eastAsia"/>
          <w:lang w:val="en-US" w:eastAsia="zh-CN"/>
        </w:rPr>
        <w:t>2</w:t>
      </w:r>
      <w:r>
        <w:fldChar w:fldCharType="end"/>
      </w:r>
      <w:r>
        <w:rPr>
          <w:rFonts w:hint="eastAsia"/>
          <w:lang w:val="en-US" w:eastAsia="zh-CN"/>
        </w:rPr>
        <w:t>5</w:t>
      </w:r>
    </w:p>
    <w:p w14:paraId="65A0E67D">
      <w:pPr>
        <w:pStyle w:val="30"/>
        <w:rPr>
          <w:rFonts w:hint="eastAsia" w:eastAsia="宋体"/>
          <w:lang w:val="en-US" w:eastAsia="zh-CN"/>
        </w:rPr>
      </w:pPr>
      <w:r>
        <w:fldChar w:fldCharType="begin"/>
      </w:r>
      <w:r>
        <w:instrText xml:space="preserve"> HYPERLINK \l "_Toc208748864" </w:instrText>
      </w:r>
      <w:r>
        <w:fldChar w:fldCharType="separate"/>
      </w:r>
      <w:r>
        <w:t>第五章 比选项目技术、服务、其他商务要求</w:t>
      </w:r>
      <w:r>
        <w:tab/>
      </w:r>
      <w:r>
        <w:rPr>
          <w:rFonts w:hint="eastAsia"/>
          <w:lang w:val="en-US" w:eastAsia="zh-CN"/>
        </w:rPr>
        <w:t>2</w:t>
      </w:r>
      <w:r>
        <w:fldChar w:fldCharType="end"/>
      </w:r>
      <w:r>
        <w:rPr>
          <w:rFonts w:hint="eastAsia"/>
          <w:lang w:val="en-US" w:eastAsia="zh-CN"/>
        </w:rPr>
        <w:t>7</w:t>
      </w:r>
    </w:p>
    <w:p w14:paraId="55BBD551">
      <w:pPr>
        <w:pStyle w:val="30"/>
        <w:rPr>
          <w:rFonts w:hint="eastAsia" w:eastAsia="宋体"/>
          <w:lang w:val="en-US" w:eastAsia="zh-CN"/>
        </w:rPr>
      </w:pPr>
      <w:r>
        <w:fldChar w:fldCharType="begin"/>
      </w:r>
      <w:r>
        <w:instrText xml:space="preserve"> HYPERLINK \l "_Toc208748866" </w:instrText>
      </w:r>
      <w:r>
        <w:fldChar w:fldCharType="separate"/>
      </w:r>
      <w:r>
        <w:t>包1：</w:t>
      </w:r>
      <w:r>
        <w:tab/>
      </w:r>
      <w:r>
        <w:rPr>
          <w:rFonts w:hint="eastAsia"/>
          <w:lang w:val="en-US" w:eastAsia="zh-CN"/>
        </w:rPr>
        <w:t>2</w:t>
      </w:r>
      <w:r>
        <w:fldChar w:fldCharType="end"/>
      </w:r>
      <w:r>
        <w:rPr>
          <w:rFonts w:hint="eastAsia"/>
          <w:lang w:val="en-US" w:eastAsia="zh-CN"/>
        </w:rPr>
        <w:t>7</w:t>
      </w:r>
    </w:p>
    <w:p w14:paraId="21F36529">
      <w:pPr>
        <w:pStyle w:val="30"/>
        <w:rPr>
          <w:rFonts w:hint="eastAsia" w:eastAsia="宋体"/>
          <w:lang w:val="en-US" w:eastAsia="zh-CN"/>
        </w:rPr>
      </w:pPr>
      <w:r>
        <w:fldChar w:fldCharType="begin"/>
      </w:r>
      <w:r>
        <w:instrText xml:space="preserve"> HYPERLINK \l "_Toc208748867" </w:instrText>
      </w:r>
      <w:r>
        <w:fldChar w:fldCharType="separate"/>
      </w:r>
      <w:r>
        <w:t>第六章 评审办法</w:t>
      </w:r>
      <w:r>
        <w:tab/>
      </w:r>
      <w:r>
        <w:rPr>
          <w:rFonts w:hint="eastAsia"/>
          <w:lang w:val="en-US" w:eastAsia="zh-CN"/>
        </w:rPr>
        <w:t>3</w:t>
      </w:r>
      <w:r>
        <w:fldChar w:fldCharType="end"/>
      </w:r>
      <w:r>
        <w:rPr>
          <w:rFonts w:hint="eastAsia"/>
          <w:lang w:val="en-US" w:eastAsia="zh-CN"/>
        </w:rPr>
        <w:t>0</w:t>
      </w:r>
    </w:p>
    <w:p w14:paraId="117C9C7B">
      <w:pPr>
        <w:pStyle w:val="30"/>
        <w:rPr>
          <w:rFonts w:hint="eastAsia" w:eastAsia="宋体"/>
          <w:lang w:val="en-US" w:eastAsia="zh-CN"/>
        </w:rPr>
      </w:pPr>
      <w:r>
        <w:fldChar w:fldCharType="begin"/>
      </w:r>
      <w:r>
        <w:instrText xml:space="preserve"> HYPERLINK \l "_Toc208748868" </w:instrText>
      </w:r>
      <w:r>
        <w:fldChar w:fldCharType="separate"/>
      </w:r>
      <w:r>
        <w:t>1. 总则</w:t>
      </w:r>
      <w:r>
        <w:tab/>
      </w:r>
      <w:r>
        <w:rPr>
          <w:rFonts w:hint="eastAsia"/>
          <w:lang w:val="en-US" w:eastAsia="zh-CN"/>
        </w:rPr>
        <w:t>3</w:t>
      </w:r>
      <w:r>
        <w:fldChar w:fldCharType="end"/>
      </w:r>
      <w:r>
        <w:rPr>
          <w:rFonts w:hint="eastAsia"/>
          <w:lang w:val="en-US" w:eastAsia="zh-CN"/>
        </w:rPr>
        <w:t>0</w:t>
      </w:r>
    </w:p>
    <w:p w14:paraId="748BD234">
      <w:pPr>
        <w:pStyle w:val="30"/>
        <w:rPr>
          <w:rFonts w:hint="eastAsia" w:eastAsia="宋体"/>
          <w:lang w:val="en-US" w:eastAsia="zh-CN"/>
        </w:rPr>
      </w:pPr>
      <w:r>
        <w:fldChar w:fldCharType="begin"/>
      </w:r>
      <w:r>
        <w:instrText xml:space="preserve"> HYPERLINK \l "_Toc208748869" </w:instrText>
      </w:r>
      <w:r>
        <w:fldChar w:fldCharType="separate"/>
      </w:r>
      <w:r>
        <w:t>2. 评审方法</w:t>
      </w:r>
      <w:r>
        <w:tab/>
      </w:r>
      <w:r>
        <w:rPr>
          <w:rFonts w:hint="eastAsia"/>
          <w:lang w:val="en-US" w:eastAsia="zh-CN"/>
        </w:rPr>
        <w:t>3</w:t>
      </w:r>
      <w:r>
        <w:fldChar w:fldCharType="end"/>
      </w:r>
      <w:r>
        <w:rPr>
          <w:rFonts w:hint="eastAsia"/>
          <w:lang w:val="en-US" w:eastAsia="zh-CN"/>
        </w:rPr>
        <w:t>0</w:t>
      </w:r>
    </w:p>
    <w:p w14:paraId="330C0595">
      <w:pPr>
        <w:pStyle w:val="30"/>
        <w:rPr>
          <w:rFonts w:hint="eastAsia" w:eastAsia="宋体"/>
          <w:lang w:val="en-US" w:eastAsia="zh-CN"/>
        </w:rPr>
      </w:pPr>
      <w:r>
        <w:fldChar w:fldCharType="begin"/>
      </w:r>
      <w:r>
        <w:instrText xml:space="preserve"> HYPERLINK \l "_Toc208748870" </w:instrText>
      </w:r>
      <w:r>
        <w:fldChar w:fldCharType="separate"/>
      </w:r>
      <w:r>
        <w:t>3. 评审标准</w:t>
      </w:r>
      <w:r>
        <w:tab/>
      </w:r>
      <w:r>
        <w:rPr>
          <w:rFonts w:hint="eastAsia"/>
          <w:lang w:val="en-US" w:eastAsia="zh-CN"/>
        </w:rPr>
        <w:t>3</w:t>
      </w:r>
      <w:r>
        <w:fldChar w:fldCharType="end"/>
      </w:r>
      <w:r>
        <w:rPr>
          <w:rFonts w:hint="eastAsia"/>
          <w:lang w:val="en-US" w:eastAsia="zh-CN"/>
        </w:rPr>
        <w:t>0</w:t>
      </w:r>
    </w:p>
    <w:p w14:paraId="6F3F0629">
      <w:pPr>
        <w:pStyle w:val="30"/>
        <w:rPr>
          <w:rFonts w:hint="eastAsia" w:eastAsia="宋体"/>
          <w:lang w:val="en-US" w:eastAsia="zh-CN"/>
        </w:rPr>
      </w:pPr>
      <w:bookmarkStart w:id="237" w:name="_GoBack"/>
      <w:bookmarkEnd w:id="237"/>
    </w:p>
    <w:p w14:paraId="3C5F3522">
      <w:pPr>
        <w:pStyle w:val="30"/>
        <w:ind w:left="0" w:leftChars="0" w:firstLine="0" w:firstLineChars="0"/>
        <w:rPr>
          <w:rFonts w:asciiTheme="minorEastAsia" w:hAnsiTheme="minorEastAsia" w:eastAsiaTheme="minorEastAsia"/>
          <w:sz w:val="28"/>
          <w:szCs w:val="28"/>
        </w:rPr>
        <w:sectPr>
          <w:headerReference r:id="rId3" w:type="default"/>
          <w:footerReference r:id="rId4" w:type="default"/>
          <w:footerReference r:id="rId5" w:type="even"/>
          <w:pgSz w:w="11907" w:h="16840"/>
          <w:pgMar w:top="1440" w:right="1474" w:bottom="1440" w:left="1474" w:header="851" w:footer="992" w:gutter="0"/>
          <w:pgNumType w:start="1"/>
          <w:cols w:space="720" w:num="1"/>
          <w:docGrid w:linePitch="312" w:charSpace="0"/>
        </w:sectPr>
      </w:pPr>
      <w:r>
        <w:rPr>
          <w:rFonts w:hint="eastAsia"/>
        </w:rPr>
        <w:fldChar w:fldCharType="end"/>
      </w:r>
    </w:p>
    <w:p w14:paraId="2B86251B">
      <w:pPr>
        <w:pStyle w:val="2"/>
        <w:spacing w:line="440" w:lineRule="exact"/>
        <w:ind w:firstLine="723"/>
        <w:jc w:val="center"/>
        <w:rPr>
          <w:rFonts w:asciiTheme="minorEastAsia" w:hAnsiTheme="minorEastAsia" w:eastAsiaTheme="minorEastAsia"/>
          <w:bCs/>
          <w:sz w:val="36"/>
        </w:rPr>
      </w:pPr>
      <w:bookmarkStart w:id="5" w:name="_Toc208748841"/>
      <w:bookmarkStart w:id="6" w:name="_Hlk208766831"/>
      <w:r>
        <w:rPr>
          <w:rFonts w:hint="eastAsia" w:asciiTheme="minorEastAsia" w:hAnsiTheme="minorEastAsia" w:eastAsiaTheme="minorEastAsia"/>
          <w:bCs/>
          <w:sz w:val="36"/>
        </w:rPr>
        <w:t>第一章  比选邀请</w:t>
      </w:r>
      <w:bookmarkEnd w:id="3"/>
      <w:bookmarkEnd w:id="4"/>
      <w:bookmarkEnd w:id="5"/>
    </w:p>
    <w:p w14:paraId="544A48C9">
      <w:pPr>
        <w:spacing w:line="360" w:lineRule="auto"/>
        <w:ind w:firstLine="480" w:firstLineChars="200"/>
        <w:rPr>
          <w:rFonts w:ascii="宋体" w:hAnsi="宋体" w:cs="宋体"/>
          <w:sz w:val="24"/>
          <w:szCs w:val="24"/>
        </w:rPr>
      </w:pPr>
      <w:bookmarkStart w:id="7" w:name="_Toc217446031"/>
      <w:bookmarkStart w:id="8" w:name="_Toc213396759"/>
      <w:bookmarkStart w:id="9" w:name="_Toc213397009"/>
      <w:bookmarkStart w:id="10" w:name="_Toc213396945"/>
      <w:bookmarkStart w:id="11" w:name="_Toc213496267"/>
      <w:bookmarkStart w:id="12" w:name="_Toc77400776"/>
      <w:bookmarkStart w:id="13" w:name="_Toc89075871"/>
      <w:bookmarkStart w:id="14" w:name="_Toc183582202"/>
      <w:bookmarkStart w:id="15" w:name="_Toc183682339"/>
      <w:r>
        <w:rPr>
          <w:rFonts w:hint="eastAsia" w:ascii="宋体" w:hAnsi="宋体" w:cs="宋体"/>
          <w:sz w:val="24"/>
          <w:szCs w:val="24"/>
        </w:rPr>
        <w:t>西南石油大学拟对</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UPS+精密空调维保服务项目</w:t>
      </w:r>
      <w:r>
        <w:rPr>
          <w:rFonts w:hint="eastAsia" w:ascii="宋体" w:hAnsi="宋体" w:cs="宋体"/>
          <w:sz w:val="24"/>
          <w:szCs w:val="24"/>
        </w:rPr>
        <w:t>进行校内比选，</w:t>
      </w:r>
      <w:bookmarkStart w:id="16" w:name="OLE_LINK6"/>
      <w:r>
        <w:rPr>
          <w:rFonts w:hint="eastAsia" w:ascii="宋体" w:hAnsi="宋体" w:cs="宋体"/>
          <w:sz w:val="24"/>
          <w:szCs w:val="24"/>
        </w:rPr>
        <w:t>特通过</w:t>
      </w:r>
      <w:r>
        <w:rPr>
          <w:rFonts w:hint="eastAsia" w:ascii="宋体" w:hAnsi="宋体" w:cs="宋体"/>
          <w:color w:val="FF0000"/>
          <w:sz w:val="24"/>
          <w:szCs w:val="24"/>
          <w:u w:val="single"/>
        </w:rPr>
        <w:t xml:space="preserve"> </w:t>
      </w:r>
      <w:r>
        <w:rPr>
          <w:rFonts w:ascii="宋体" w:hAnsi="宋体" w:cs="宋体"/>
          <w:color w:val="FF0000"/>
          <w:sz w:val="24"/>
          <w:szCs w:val="24"/>
          <w:u w:val="single"/>
        </w:rPr>
        <w:t xml:space="preserve">         </w:t>
      </w:r>
      <w:r>
        <w:rPr>
          <w:rFonts w:hint="eastAsia" w:ascii="宋体" w:hAnsi="宋体" w:cs="宋体"/>
          <w:color w:val="000000" w:themeColor="text1"/>
          <w:sz w:val="24"/>
          <w:szCs w:val="24"/>
          <w:u w:val="single"/>
          <w:lang w:eastAsia="zh-CN"/>
          <w14:textFill>
            <w14:solidFill>
              <w14:schemeClr w14:val="tx1"/>
            </w14:solidFill>
          </w14:textFill>
        </w:rPr>
        <w:t>公告</w:t>
      </w:r>
      <w:r>
        <w:rPr>
          <w:rFonts w:hint="eastAsia" w:ascii="宋体" w:hAnsi="宋体" w:cs="宋体"/>
          <w:color w:val="000000" w:themeColor="text1"/>
          <w:sz w:val="24"/>
          <w:szCs w:val="24"/>
          <w:u w:val="single"/>
          <w14:textFill>
            <w14:solidFill>
              <w14:schemeClr w14:val="tx1"/>
            </w14:solidFill>
          </w14:textFill>
        </w:rPr>
        <w:t>方式</w:t>
      </w:r>
      <w:r>
        <w:rPr>
          <w:rFonts w:hint="eastAsia" w:ascii="宋体" w:hAnsi="宋体" w:cs="宋体"/>
          <w:sz w:val="24"/>
          <w:szCs w:val="24"/>
        </w:rPr>
        <w:t>邀请符合要求的比选申请人参与本项目比选。</w:t>
      </w:r>
      <w:bookmarkEnd w:id="16"/>
    </w:p>
    <w:p w14:paraId="40D727E7">
      <w:pPr>
        <w:pStyle w:val="3"/>
        <w:keepNext w:val="0"/>
        <w:keepLines w:val="0"/>
        <w:spacing w:before="0" w:after="0" w:line="360" w:lineRule="auto"/>
        <w:ind w:firstLine="241" w:firstLineChars="100"/>
        <w:rPr>
          <w:rFonts w:ascii="宋体" w:hAnsi="宋体" w:eastAsia="宋体" w:cs="宋体"/>
          <w:sz w:val="24"/>
          <w:szCs w:val="24"/>
        </w:rPr>
      </w:pPr>
      <w:bookmarkStart w:id="17" w:name="_Toc21861"/>
      <w:bookmarkStart w:id="18" w:name="_Toc471483573"/>
      <w:bookmarkStart w:id="19" w:name="_Toc29104"/>
      <w:bookmarkStart w:id="20" w:name="_Toc469924934"/>
      <w:bookmarkStart w:id="21" w:name="_Toc208748842"/>
      <w:bookmarkStart w:id="22" w:name="_Toc87972959"/>
      <w:bookmarkStart w:id="23" w:name="_Toc26410"/>
      <w:bookmarkStart w:id="24" w:name="_Toc469929141"/>
      <w:r>
        <w:rPr>
          <w:rFonts w:hint="eastAsia" w:ascii="宋体" w:hAnsi="宋体" w:eastAsia="宋体" w:cs="宋体"/>
          <w:sz w:val="24"/>
          <w:szCs w:val="24"/>
        </w:rPr>
        <w:t>一、项目概况</w:t>
      </w:r>
      <w:bookmarkEnd w:id="17"/>
      <w:bookmarkEnd w:id="18"/>
      <w:bookmarkEnd w:id="19"/>
      <w:bookmarkEnd w:id="20"/>
      <w:bookmarkEnd w:id="21"/>
      <w:bookmarkEnd w:id="22"/>
      <w:bookmarkEnd w:id="23"/>
      <w:bookmarkEnd w:id="24"/>
    </w:p>
    <w:p w14:paraId="19229D71">
      <w:pPr>
        <w:spacing w:line="360" w:lineRule="auto"/>
        <w:ind w:firstLine="240" w:firstLineChars="100"/>
        <w:rPr>
          <w:rFonts w:ascii="宋体" w:hAnsi="宋体" w:cs="宋体"/>
          <w:sz w:val="24"/>
          <w:szCs w:val="24"/>
          <w:u w:val="none"/>
        </w:rPr>
      </w:pPr>
      <w:r>
        <w:rPr>
          <w:rFonts w:hint="eastAsia" w:ascii="宋体" w:hAnsi="宋体" w:cs="宋体"/>
          <w:sz w:val="24"/>
          <w:szCs w:val="24"/>
        </w:rPr>
        <w:t>1.项目编号：</w:t>
      </w:r>
      <w:r>
        <w:rPr>
          <w:rFonts w:hint="eastAsia" w:ascii="宋体" w:hAnsi="宋体" w:cs="宋体"/>
          <w:sz w:val="24"/>
          <w:szCs w:val="24"/>
          <w:u w:val="none"/>
        </w:rPr>
        <w:t>SWPU-WXZG【2026】08号</w:t>
      </w:r>
      <w:r>
        <w:rPr>
          <w:rFonts w:ascii="宋体" w:hAnsi="宋体" w:cs="宋体"/>
          <w:color w:val="FF0000"/>
          <w:sz w:val="24"/>
          <w:szCs w:val="24"/>
          <w:u w:val="none"/>
        </w:rPr>
        <w:t xml:space="preserve">                                   </w:t>
      </w:r>
    </w:p>
    <w:p w14:paraId="5FFEA754">
      <w:pPr>
        <w:spacing w:line="360" w:lineRule="auto"/>
        <w:ind w:firstLine="240" w:firstLineChars="100"/>
        <w:rPr>
          <w:rFonts w:ascii="宋体" w:hAnsi="宋体" w:cs="宋体"/>
          <w:sz w:val="24"/>
          <w:szCs w:val="24"/>
        </w:rPr>
      </w:pPr>
      <w:r>
        <w:rPr>
          <w:rFonts w:hint="eastAsia" w:ascii="宋体" w:hAnsi="宋体" w:cs="宋体"/>
          <w:sz w:val="24"/>
          <w:szCs w:val="24"/>
        </w:rPr>
        <w:t>2.项目名称：UPS+精密空调维保服务</w:t>
      </w:r>
    </w:p>
    <w:p w14:paraId="476632F5">
      <w:pPr>
        <w:spacing w:line="360" w:lineRule="auto"/>
        <w:ind w:firstLine="240" w:firstLineChars="100"/>
        <w:rPr>
          <w:rFonts w:ascii="宋体" w:hAnsi="宋体" w:cs="宋体"/>
          <w:sz w:val="24"/>
          <w:szCs w:val="24"/>
        </w:rPr>
      </w:pPr>
      <w:r>
        <w:rPr>
          <w:rFonts w:hint="eastAsia" w:ascii="宋体" w:hAnsi="宋体" w:cs="宋体"/>
          <w:sz w:val="24"/>
          <w:szCs w:val="24"/>
        </w:rPr>
        <w:t>3.比选人：西南石油大学</w:t>
      </w:r>
    </w:p>
    <w:p w14:paraId="36BDBAFE">
      <w:pPr>
        <w:spacing w:line="360" w:lineRule="auto"/>
        <w:ind w:right="31" w:rightChars="15" w:firstLine="240" w:firstLineChars="100"/>
        <w:jc w:val="left"/>
        <w:rPr>
          <w:rFonts w:ascii="宋体" w:hAnsi="宋体" w:cs="宋体"/>
          <w:color w:val="000000" w:themeColor="text1"/>
          <w:sz w:val="24"/>
          <w:szCs w:val="24"/>
          <w:u w:val="none"/>
          <w14:textFill>
            <w14:solidFill>
              <w14:schemeClr w14:val="tx1"/>
            </w14:solidFill>
          </w14:textFill>
        </w:rPr>
      </w:pPr>
      <w:r>
        <w:rPr>
          <w:rFonts w:hint="eastAsia" w:ascii="宋体" w:hAnsi="宋体" w:cs="宋体"/>
          <w:sz w:val="24"/>
          <w:szCs w:val="24"/>
        </w:rPr>
        <w:t>4.预算金额：</w:t>
      </w:r>
      <w:r>
        <w:rPr>
          <w:rFonts w:hint="eastAsia" w:ascii="宋体" w:hAnsi="宋体" w:cs="宋体"/>
          <w:color w:val="000000" w:themeColor="text1"/>
          <w:sz w:val="24"/>
          <w:szCs w:val="24"/>
          <w:u w:val="none"/>
          <w:lang w:val="en-US" w:eastAsia="zh-CN"/>
          <w14:textFill>
            <w14:solidFill>
              <w14:schemeClr w14:val="tx1"/>
            </w14:solidFill>
          </w14:textFill>
        </w:rPr>
        <w:t>6</w:t>
      </w:r>
      <w:r>
        <w:rPr>
          <w:rFonts w:hint="eastAsia" w:ascii="宋体" w:hAnsi="宋体" w:cs="宋体"/>
          <w:color w:val="000000" w:themeColor="text1"/>
          <w:sz w:val="24"/>
          <w:szCs w:val="24"/>
          <w:u w:val="none"/>
          <w14:textFill>
            <w14:solidFill>
              <w14:schemeClr w14:val="tx1"/>
            </w14:solidFill>
          </w14:textFill>
        </w:rPr>
        <w:t>万元</w:t>
      </w:r>
    </w:p>
    <w:p w14:paraId="27BB81E2">
      <w:pPr>
        <w:spacing w:line="360" w:lineRule="auto"/>
        <w:ind w:right="31" w:rightChars="15" w:firstLine="240" w:firstLineChars="100"/>
        <w:jc w:val="left"/>
        <w:rPr>
          <w:rFonts w:ascii="宋体" w:hAnsi="宋体" w:cs="宋体"/>
          <w:color w:val="000000" w:themeColor="text1"/>
          <w:sz w:val="24"/>
          <w:szCs w:val="24"/>
          <w:u w:val="none"/>
          <w14:textFill>
            <w14:solidFill>
              <w14:schemeClr w14:val="tx1"/>
            </w14:solidFill>
          </w14:textFill>
        </w:rPr>
      </w:pPr>
      <w:r>
        <w:rPr>
          <w:rFonts w:hint="eastAsia" w:ascii="宋体" w:hAnsi="宋体" w:cs="宋体"/>
          <w:color w:val="000000" w:themeColor="text1"/>
          <w:sz w:val="24"/>
          <w:szCs w:val="24"/>
          <w:u w:val="none"/>
          <w14:textFill>
            <w14:solidFill>
              <w14:schemeClr w14:val="tx1"/>
            </w14:solidFill>
          </w14:textFill>
        </w:rPr>
        <w:t>5.最高限价：</w:t>
      </w:r>
      <w:r>
        <w:rPr>
          <w:rFonts w:hint="eastAsia" w:ascii="宋体" w:hAnsi="宋体" w:cs="宋体"/>
          <w:color w:val="000000" w:themeColor="text1"/>
          <w:sz w:val="24"/>
          <w:szCs w:val="24"/>
          <w:u w:val="none"/>
          <w:lang w:val="en-US" w:eastAsia="zh-CN"/>
          <w14:textFill>
            <w14:solidFill>
              <w14:schemeClr w14:val="tx1"/>
            </w14:solidFill>
          </w14:textFill>
        </w:rPr>
        <w:t>6</w:t>
      </w:r>
      <w:r>
        <w:rPr>
          <w:rFonts w:hint="eastAsia" w:ascii="宋体" w:hAnsi="宋体" w:cs="宋体"/>
          <w:color w:val="000000" w:themeColor="text1"/>
          <w:sz w:val="24"/>
          <w:szCs w:val="24"/>
          <w:u w:val="none"/>
          <w14:textFill>
            <w14:solidFill>
              <w14:schemeClr w14:val="tx1"/>
            </w14:solidFill>
          </w14:textFill>
        </w:rPr>
        <w:t>万元。</w:t>
      </w:r>
    </w:p>
    <w:p w14:paraId="5F728C3F">
      <w:pPr>
        <w:spacing w:line="360" w:lineRule="auto"/>
        <w:ind w:right="31" w:rightChars="15" w:firstLine="240" w:firstLineChars="100"/>
        <w:jc w:val="left"/>
        <w:rPr>
          <w:rFonts w:hint="eastAsia" w:ascii="宋体" w:hAnsi="宋体" w:eastAsia="宋体" w:cs="宋体"/>
          <w:sz w:val="24"/>
          <w:szCs w:val="24"/>
          <w:lang w:eastAsia="zh-CN"/>
        </w:rPr>
      </w:pPr>
      <w:r>
        <w:rPr>
          <w:rFonts w:hint="eastAsia" w:ascii="宋体" w:hAnsi="宋体" w:cs="宋体"/>
          <w:sz w:val="24"/>
          <w:szCs w:val="24"/>
        </w:rPr>
        <w:t>6.项目实施地点：</w:t>
      </w:r>
      <w:r>
        <w:rPr>
          <w:rFonts w:hint="eastAsia" w:ascii="宋体" w:hAnsi="宋体" w:cs="宋体"/>
          <w:sz w:val="24"/>
          <w:szCs w:val="24"/>
          <w:lang w:eastAsia="zh-CN"/>
        </w:rPr>
        <w:t>四川省成都市新都区新都大道</w:t>
      </w:r>
      <w:r>
        <w:rPr>
          <w:rFonts w:hint="eastAsia" w:ascii="宋体" w:hAnsi="宋体" w:cs="宋体"/>
          <w:sz w:val="24"/>
          <w:szCs w:val="24"/>
          <w:lang w:val="en-US" w:eastAsia="zh-CN"/>
        </w:rPr>
        <w:t>8号西南石油大学</w:t>
      </w:r>
    </w:p>
    <w:p w14:paraId="487B4239">
      <w:pPr>
        <w:spacing w:line="360" w:lineRule="auto"/>
        <w:ind w:firstLine="240" w:firstLineChars="100"/>
        <w:rPr>
          <w:rFonts w:ascii="宋体" w:hAnsi="宋体" w:cs="宋体"/>
          <w:sz w:val="24"/>
          <w:szCs w:val="24"/>
        </w:rPr>
      </w:pPr>
      <w:r>
        <w:rPr>
          <w:rFonts w:hint="eastAsia" w:ascii="宋体" w:hAnsi="宋体" w:cs="宋体"/>
          <w:sz w:val="24"/>
          <w:szCs w:val="24"/>
        </w:rPr>
        <w:t>7.采购需求：本项目</w:t>
      </w:r>
      <w:r>
        <w:rPr>
          <w:rFonts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sz w:val="24"/>
          <w:szCs w:val="24"/>
        </w:rPr>
        <w:t>个包，。</w:t>
      </w:r>
    </w:p>
    <w:tbl>
      <w:tblPr>
        <w:tblStyle w:val="37"/>
        <w:tblW w:w="8809" w:type="dxa"/>
        <w:jc w:val="center"/>
        <w:tblLayout w:type="fixed"/>
        <w:tblCellMar>
          <w:top w:w="0" w:type="dxa"/>
          <w:left w:w="108" w:type="dxa"/>
          <w:bottom w:w="0" w:type="dxa"/>
          <w:right w:w="108" w:type="dxa"/>
        </w:tblCellMar>
      </w:tblPr>
      <w:tblGrid>
        <w:gridCol w:w="846"/>
        <w:gridCol w:w="2231"/>
        <w:gridCol w:w="2994"/>
        <w:gridCol w:w="1369"/>
        <w:gridCol w:w="1369"/>
      </w:tblGrid>
      <w:tr w14:paraId="18B2692C">
        <w:tblPrEx>
          <w:tblCellMar>
            <w:top w:w="0" w:type="dxa"/>
            <w:left w:w="108" w:type="dxa"/>
            <w:bottom w:w="0" w:type="dxa"/>
            <w:right w:w="108" w:type="dxa"/>
          </w:tblCellMar>
        </w:tblPrEx>
        <w:trPr>
          <w:trHeight w:val="480"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A86FC8">
            <w:pPr>
              <w:jc w:val="center"/>
              <w:rPr>
                <w:rFonts w:ascii="宋体" w:hAnsi="宋体" w:cs="宋体"/>
                <w:b/>
                <w:sz w:val="24"/>
              </w:rPr>
            </w:pPr>
            <w:r>
              <w:rPr>
                <w:rFonts w:hint="eastAsia" w:ascii="宋体" w:hAnsi="宋体" w:cs="宋体"/>
                <w:b/>
                <w:sz w:val="24"/>
              </w:rPr>
              <w:t>序号</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47D514C9">
            <w:pPr>
              <w:jc w:val="center"/>
              <w:rPr>
                <w:rFonts w:ascii="宋体" w:hAnsi="宋体" w:cs="宋体"/>
                <w:b/>
                <w:sz w:val="24"/>
              </w:rPr>
            </w:pPr>
            <w:r>
              <w:rPr>
                <w:rFonts w:hint="eastAsia" w:ascii="宋体" w:hAnsi="宋体" w:cs="宋体"/>
                <w:b/>
                <w:sz w:val="24"/>
              </w:rPr>
              <w:t>采购包名称</w:t>
            </w:r>
          </w:p>
        </w:tc>
        <w:tc>
          <w:tcPr>
            <w:tcW w:w="2994" w:type="dxa"/>
            <w:tcBorders>
              <w:top w:val="single" w:color="000000" w:sz="4" w:space="0"/>
              <w:left w:val="single" w:color="000000" w:sz="4" w:space="0"/>
              <w:bottom w:val="single" w:color="000000" w:sz="4" w:space="0"/>
              <w:right w:val="single" w:color="000000" w:sz="4" w:space="0"/>
            </w:tcBorders>
            <w:vAlign w:val="center"/>
          </w:tcPr>
          <w:p w14:paraId="548B47A6">
            <w:pPr>
              <w:jc w:val="center"/>
              <w:rPr>
                <w:rFonts w:ascii="宋体" w:hAnsi="宋体" w:cs="宋体"/>
                <w:b/>
                <w:sz w:val="24"/>
              </w:rPr>
            </w:pPr>
            <w:r>
              <w:rPr>
                <w:rFonts w:hint="eastAsia" w:ascii="宋体" w:hAnsi="宋体" w:cs="宋体"/>
                <w:b/>
                <w:sz w:val="24"/>
              </w:rPr>
              <w:t>主要采购内容</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7E4882F8">
            <w:pPr>
              <w:jc w:val="center"/>
              <w:rPr>
                <w:rFonts w:ascii="宋体" w:hAnsi="宋体" w:cs="宋体"/>
                <w:b/>
                <w:sz w:val="24"/>
              </w:rPr>
            </w:pPr>
            <w:r>
              <w:rPr>
                <w:rFonts w:hint="eastAsia" w:ascii="宋体" w:hAnsi="宋体" w:cs="宋体"/>
                <w:b/>
                <w:sz w:val="24"/>
              </w:rPr>
              <w:t>数量</w:t>
            </w:r>
          </w:p>
        </w:tc>
        <w:tc>
          <w:tcPr>
            <w:tcW w:w="1369" w:type="dxa"/>
            <w:tcBorders>
              <w:top w:val="single" w:color="000000" w:sz="4" w:space="0"/>
              <w:left w:val="single" w:color="000000" w:sz="4" w:space="0"/>
              <w:bottom w:val="single" w:color="000000" w:sz="4" w:space="0"/>
              <w:right w:val="single" w:color="000000" w:sz="4" w:space="0"/>
            </w:tcBorders>
            <w:vAlign w:val="center"/>
          </w:tcPr>
          <w:p w14:paraId="3ED551DD">
            <w:pPr>
              <w:jc w:val="center"/>
              <w:rPr>
                <w:rFonts w:ascii="宋体" w:hAnsi="宋体" w:cs="宋体"/>
                <w:b/>
                <w:sz w:val="24"/>
              </w:rPr>
            </w:pPr>
            <w:r>
              <w:rPr>
                <w:rFonts w:hint="eastAsia" w:ascii="宋体" w:hAnsi="宋体" w:cs="宋体"/>
                <w:b/>
                <w:sz w:val="24"/>
              </w:rPr>
              <w:t>备注</w:t>
            </w:r>
          </w:p>
        </w:tc>
      </w:tr>
      <w:tr w14:paraId="076970B7">
        <w:tblPrEx>
          <w:tblCellMar>
            <w:top w:w="0" w:type="dxa"/>
            <w:left w:w="108" w:type="dxa"/>
            <w:bottom w:w="0" w:type="dxa"/>
            <w:right w:w="108" w:type="dxa"/>
          </w:tblCellMar>
        </w:tblPrEx>
        <w:trPr>
          <w:trHeight w:val="1106"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0F798751">
            <w:pPr>
              <w:jc w:val="center"/>
              <w:rPr>
                <w:rFonts w:ascii="宋体" w:hAnsi="宋体" w:cs="宋体"/>
                <w:sz w:val="24"/>
              </w:rPr>
            </w:pPr>
            <w:r>
              <w:rPr>
                <w:rFonts w:hint="eastAsia" w:ascii="宋体" w:hAnsi="宋体" w:cs="宋体"/>
                <w:sz w:val="24"/>
              </w:rPr>
              <w:t>1</w:t>
            </w:r>
          </w:p>
        </w:tc>
        <w:tc>
          <w:tcPr>
            <w:tcW w:w="2231" w:type="dxa"/>
            <w:tcBorders>
              <w:top w:val="single" w:color="000000" w:sz="4" w:space="0"/>
              <w:left w:val="single" w:color="000000" w:sz="4" w:space="0"/>
              <w:bottom w:val="single" w:color="000000" w:sz="4" w:space="0"/>
              <w:right w:val="single" w:color="000000" w:sz="4" w:space="0"/>
            </w:tcBorders>
            <w:noWrap/>
            <w:vAlign w:val="center"/>
          </w:tcPr>
          <w:p w14:paraId="4448E918">
            <w:pPr>
              <w:jc w:val="center"/>
              <w:rPr>
                <w:rFonts w:ascii="宋体" w:hAnsi="宋体" w:cs="宋体"/>
                <w:b/>
                <w:sz w:val="24"/>
              </w:rPr>
            </w:pPr>
            <w:r>
              <w:rPr>
                <w:rFonts w:hint="eastAsia" w:ascii="宋体" w:hAnsi="宋体" w:cs="宋体"/>
                <w:sz w:val="24"/>
                <w:szCs w:val="24"/>
              </w:rPr>
              <w:t>UPS+精密空调维保服务</w:t>
            </w:r>
          </w:p>
        </w:tc>
        <w:tc>
          <w:tcPr>
            <w:tcW w:w="2994" w:type="dxa"/>
            <w:tcBorders>
              <w:top w:val="single" w:color="000000" w:sz="4" w:space="0"/>
              <w:left w:val="single" w:color="000000" w:sz="4" w:space="0"/>
              <w:bottom w:val="single" w:color="000000" w:sz="4" w:space="0"/>
              <w:right w:val="single" w:color="000000" w:sz="4" w:space="0"/>
            </w:tcBorders>
          </w:tcPr>
          <w:p w14:paraId="3FEA1CA3">
            <w:pPr>
              <w:keepNext w:val="0"/>
              <w:keepLines w:val="0"/>
              <w:pageBreakBefore w:val="0"/>
              <w:widowControl w:val="0"/>
              <w:numPr>
                <w:ilvl w:val="0"/>
                <w:numId w:val="4"/>
              </w:numPr>
              <w:kinsoku/>
              <w:wordWrap/>
              <w:overflowPunct/>
              <w:topLinePunct w:val="0"/>
              <w:autoSpaceDE/>
              <w:autoSpaceDN/>
              <w:bidi w:val="0"/>
              <w:adjustRightInd/>
              <w:snapToGrid/>
              <w:spacing w:before="157" w:beforeLines="50"/>
              <w:jc w:val="both"/>
              <w:textAlignment w:val="auto"/>
              <w:rPr>
                <w:rFonts w:hint="eastAsia" w:ascii="等线" w:hAnsi="等线" w:cs="Tahoma"/>
                <w:b w:val="0"/>
                <w:bCs w:val="0"/>
                <w:szCs w:val="18"/>
                <w:lang w:eastAsia="zh-CN"/>
              </w:rPr>
            </w:pPr>
            <w:r>
              <w:rPr>
                <w:rFonts w:hint="eastAsia" w:ascii="等线" w:hAnsi="等线" w:cs="Tahoma"/>
                <w:b w:val="0"/>
                <w:bCs w:val="0"/>
                <w:szCs w:val="18"/>
                <w:lang w:eastAsia="zh-CN"/>
              </w:rPr>
              <w:t>依米康精密空调维保服务；</w:t>
            </w:r>
          </w:p>
          <w:p w14:paraId="20EC5832">
            <w:pPr>
              <w:keepNext w:val="0"/>
              <w:keepLines w:val="0"/>
              <w:pageBreakBefore w:val="0"/>
              <w:widowControl w:val="0"/>
              <w:numPr>
                <w:ilvl w:val="0"/>
                <w:numId w:val="4"/>
              </w:numPr>
              <w:kinsoku/>
              <w:wordWrap/>
              <w:overflowPunct/>
              <w:topLinePunct w:val="0"/>
              <w:autoSpaceDE/>
              <w:autoSpaceDN/>
              <w:bidi w:val="0"/>
              <w:adjustRightInd/>
              <w:snapToGrid/>
              <w:spacing w:before="157" w:beforeLines="50"/>
              <w:jc w:val="both"/>
              <w:textAlignment w:val="auto"/>
              <w:rPr>
                <w:rFonts w:hint="eastAsia" w:ascii="等线" w:hAnsi="等线" w:cs="Tahoma"/>
                <w:b w:val="0"/>
                <w:bCs w:val="0"/>
                <w:szCs w:val="18"/>
                <w:lang w:eastAsia="zh-CN"/>
              </w:rPr>
            </w:pPr>
            <w:r>
              <w:rPr>
                <w:rFonts w:hint="eastAsia" w:ascii="等线" w:hAnsi="等线" w:cs="Tahoma"/>
                <w:b w:val="0"/>
                <w:bCs w:val="0"/>
                <w:szCs w:val="18"/>
                <w:lang w:eastAsia="zh-CN"/>
              </w:rPr>
              <w:t>施耐德精密空调维保服务；</w:t>
            </w:r>
          </w:p>
          <w:p w14:paraId="46C37493">
            <w:pPr>
              <w:keepNext w:val="0"/>
              <w:keepLines w:val="0"/>
              <w:pageBreakBefore w:val="0"/>
              <w:widowControl w:val="0"/>
              <w:numPr>
                <w:ilvl w:val="0"/>
                <w:numId w:val="4"/>
              </w:numPr>
              <w:kinsoku/>
              <w:wordWrap/>
              <w:overflowPunct/>
              <w:topLinePunct w:val="0"/>
              <w:autoSpaceDE/>
              <w:autoSpaceDN/>
              <w:bidi w:val="0"/>
              <w:adjustRightInd/>
              <w:snapToGrid/>
              <w:spacing w:before="157" w:beforeLines="50"/>
              <w:jc w:val="both"/>
              <w:textAlignment w:val="auto"/>
              <w:rPr>
                <w:rFonts w:hint="eastAsia" w:ascii="等线" w:hAnsi="等线" w:cs="Tahoma"/>
                <w:b w:val="0"/>
                <w:bCs w:val="0"/>
                <w:szCs w:val="18"/>
                <w:lang w:eastAsia="zh-CN"/>
              </w:rPr>
            </w:pPr>
            <w:r>
              <w:rPr>
                <w:rFonts w:hint="eastAsia" w:ascii="等线" w:hAnsi="等线" w:cs="Tahoma"/>
                <w:b w:val="0"/>
                <w:bCs w:val="0"/>
                <w:szCs w:val="18"/>
                <w:lang w:eastAsia="zh-CN"/>
              </w:rPr>
              <w:t>科士达</w:t>
            </w:r>
            <w:r>
              <w:rPr>
                <w:rFonts w:hint="eastAsia" w:ascii="等线" w:hAnsi="等线" w:cs="Tahoma"/>
                <w:b w:val="0"/>
                <w:bCs w:val="0"/>
                <w:szCs w:val="18"/>
                <w:lang w:val="en-US" w:eastAsia="zh-CN"/>
              </w:rPr>
              <w:t>UPS维保服务。</w:t>
            </w:r>
          </w:p>
          <w:p w14:paraId="50A44C84">
            <w:pPr>
              <w:jc w:val="both"/>
              <w:rPr>
                <w:rFonts w:hint="eastAsia" w:ascii="等线" w:hAnsi="等线" w:cs="Tahoma"/>
                <w:b w:val="0"/>
                <w:bCs w:val="0"/>
                <w:szCs w:val="18"/>
                <w:lang w:eastAsia="zh-CN"/>
              </w:rPr>
            </w:pP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2A962BC0">
            <w:pPr>
              <w:jc w:val="center"/>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1套</w:t>
            </w:r>
          </w:p>
        </w:tc>
        <w:tc>
          <w:tcPr>
            <w:tcW w:w="1369" w:type="dxa"/>
            <w:tcBorders>
              <w:top w:val="single" w:color="000000" w:sz="4" w:space="0"/>
              <w:left w:val="single" w:color="000000" w:sz="4" w:space="0"/>
              <w:bottom w:val="single" w:color="000000" w:sz="4" w:space="0"/>
              <w:right w:val="single" w:color="000000" w:sz="4" w:space="0"/>
            </w:tcBorders>
            <w:vAlign w:val="center"/>
          </w:tcPr>
          <w:p w14:paraId="5E193093">
            <w:pPr>
              <w:jc w:val="center"/>
              <w:rPr>
                <w:rFonts w:hint="eastAsia" w:ascii="宋体" w:hAnsi="宋体" w:eastAsia="宋体" w:cs="宋体"/>
                <w:b w:val="0"/>
                <w:bCs w:val="0"/>
                <w:sz w:val="24"/>
                <w:lang w:eastAsia="zh-CN"/>
              </w:rPr>
            </w:pPr>
            <w:r>
              <w:rPr>
                <w:rFonts w:hint="eastAsia" w:ascii="宋体" w:hAnsi="宋体" w:cs="宋体"/>
                <w:b w:val="0"/>
                <w:bCs w:val="0"/>
                <w:sz w:val="24"/>
              </w:rPr>
              <w:t>详见比选文件</w:t>
            </w:r>
            <w:r>
              <w:rPr>
                <w:rFonts w:hint="eastAsia" w:ascii="宋体" w:hAnsi="宋体" w:cs="宋体"/>
                <w:b w:val="0"/>
                <w:bCs w:val="0"/>
                <w:sz w:val="24"/>
                <w:lang w:eastAsia="zh-CN"/>
              </w:rPr>
              <w:t>第五章</w:t>
            </w:r>
          </w:p>
        </w:tc>
      </w:tr>
    </w:tbl>
    <w:p w14:paraId="0A01D70D">
      <w:pPr>
        <w:pStyle w:val="3"/>
        <w:keepNext w:val="0"/>
        <w:keepLines w:val="0"/>
        <w:spacing w:before="0" w:after="0" w:line="360" w:lineRule="auto"/>
        <w:ind w:firstLine="241" w:firstLineChars="100"/>
        <w:rPr>
          <w:rFonts w:ascii="宋体" w:hAnsi="宋体" w:eastAsia="宋体" w:cs="宋体"/>
          <w:sz w:val="24"/>
          <w:szCs w:val="24"/>
        </w:rPr>
      </w:pPr>
      <w:bookmarkStart w:id="25" w:name="_Toc471483576"/>
      <w:bookmarkStart w:id="26" w:name="_Toc469929144"/>
      <w:bookmarkStart w:id="27" w:name="_Toc9806"/>
      <w:bookmarkStart w:id="28" w:name="_Toc1663"/>
      <w:bookmarkStart w:id="29" w:name="_Toc469924937"/>
      <w:bookmarkStart w:id="30" w:name="_Toc87972961"/>
      <w:bookmarkStart w:id="31" w:name="_Toc7736"/>
      <w:bookmarkStart w:id="32" w:name="_Toc208748843"/>
      <w:r>
        <w:rPr>
          <w:rFonts w:hint="eastAsia" w:ascii="宋体" w:hAnsi="宋体" w:eastAsia="宋体" w:cs="宋体"/>
          <w:sz w:val="24"/>
          <w:szCs w:val="24"/>
        </w:rPr>
        <w:t>二、比选申请人资格要求</w:t>
      </w:r>
      <w:bookmarkEnd w:id="25"/>
      <w:bookmarkEnd w:id="26"/>
      <w:bookmarkEnd w:id="27"/>
      <w:bookmarkEnd w:id="28"/>
      <w:bookmarkEnd w:id="29"/>
      <w:bookmarkEnd w:id="30"/>
      <w:bookmarkEnd w:id="31"/>
      <w:bookmarkEnd w:id="32"/>
      <w:bookmarkStart w:id="33" w:name="_Toc471483577"/>
      <w:bookmarkStart w:id="34" w:name="_Toc7229"/>
      <w:bookmarkStart w:id="35" w:name="_Toc469929145"/>
      <w:bookmarkStart w:id="36" w:name="_Toc469924938"/>
    </w:p>
    <w:bookmarkEnd w:id="33"/>
    <w:bookmarkEnd w:id="34"/>
    <w:bookmarkEnd w:id="35"/>
    <w:bookmarkEnd w:id="36"/>
    <w:p w14:paraId="03A3CB2B">
      <w:pPr>
        <w:spacing w:line="360" w:lineRule="auto"/>
        <w:ind w:firstLine="480" w:firstLineChars="200"/>
        <w:rPr>
          <w:rFonts w:ascii="宋体" w:hAnsi="宋体" w:cs="宋体"/>
          <w:sz w:val="24"/>
          <w:szCs w:val="24"/>
        </w:rPr>
      </w:pPr>
      <w:bookmarkStart w:id="37" w:name="_Toc469924939"/>
      <w:bookmarkStart w:id="38" w:name="_Toc471483578"/>
      <w:bookmarkStart w:id="39" w:name="_Toc14677"/>
      <w:bookmarkStart w:id="40" w:name="_Toc23320"/>
      <w:bookmarkStart w:id="41" w:name="_Toc469929146"/>
      <w:r>
        <w:rPr>
          <w:rFonts w:hint="eastAsia" w:ascii="宋体" w:hAnsi="宋体" w:cs="宋体"/>
          <w:sz w:val="24"/>
          <w:szCs w:val="24"/>
        </w:rPr>
        <w:t>1、具有独立承担民事责任的能力；</w:t>
      </w:r>
    </w:p>
    <w:p w14:paraId="3DB5E200">
      <w:pPr>
        <w:spacing w:line="360"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w:t>
      </w:r>
    </w:p>
    <w:p w14:paraId="05ABE861">
      <w:pPr>
        <w:spacing w:line="360" w:lineRule="auto"/>
        <w:ind w:firstLine="480" w:firstLineChars="200"/>
        <w:rPr>
          <w:rFonts w:ascii="宋体" w:hAnsi="宋体" w:cs="宋体"/>
          <w:sz w:val="24"/>
          <w:szCs w:val="24"/>
        </w:rPr>
      </w:pPr>
      <w:r>
        <w:rPr>
          <w:rFonts w:hint="eastAsia" w:ascii="宋体" w:hAnsi="宋体" w:cs="宋体"/>
          <w:sz w:val="24"/>
          <w:szCs w:val="24"/>
        </w:rPr>
        <w:t>3、具有履行合同所必须的设备和专业技术能力；</w:t>
      </w:r>
    </w:p>
    <w:p w14:paraId="2EFE8491">
      <w:pPr>
        <w:spacing w:line="360" w:lineRule="auto"/>
        <w:ind w:firstLine="480" w:firstLineChars="200"/>
        <w:rPr>
          <w:rFonts w:ascii="宋体" w:hAnsi="宋体" w:cs="宋体"/>
          <w:sz w:val="24"/>
          <w:szCs w:val="24"/>
        </w:rPr>
      </w:pPr>
      <w:r>
        <w:rPr>
          <w:rFonts w:hint="eastAsia" w:ascii="宋体" w:hAnsi="宋体" w:cs="宋体"/>
          <w:sz w:val="24"/>
          <w:szCs w:val="24"/>
        </w:rPr>
        <w:t>4、具有依法缴纳税收和社会保障资金的良好记录；</w:t>
      </w:r>
    </w:p>
    <w:p w14:paraId="75307268">
      <w:pPr>
        <w:spacing w:line="360" w:lineRule="auto"/>
        <w:ind w:firstLine="480" w:firstLineChars="200"/>
        <w:rPr>
          <w:rFonts w:ascii="宋体" w:hAnsi="宋体" w:cs="宋体"/>
          <w:sz w:val="24"/>
          <w:szCs w:val="24"/>
        </w:rPr>
      </w:pPr>
      <w:r>
        <w:rPr>
          <w:rFonts w:hint="eastAsia" w:ascii="宋体" w:hAnsi="宋体" w:cs="宋体"/>
          <w:sz w:val="24"/>
          <w:szCs w:val="24"/>
        </w:rPr>
        <w:t>5、参加本次采购活动前三年内，在经营活动中没有重大违法记录；</w:t>
      </w:r>
    </w:p>
    <w:p w14:paraId="5EA207C6">
      <w:pPr>
        <w:spacing w:line="360"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14:paraId="09112AD9">
      <w:pPr>
        <w:spacing w:line="360" w:lineRule="auto"/>
        <w:ind w:firstLine="480" w:firstLineChars="200"/>
        <w:rPr>
          <w:rFonts w:ascii="宋体" w:hAnsi="宋体" w:cs="宋体"/>
          <w:sz w:val="24"/>
          <w:szCs w:val="24"/>
        </w:rPr>
      </w:pPr>
      <w:r>
        <w:rPr>
          <w:rFonts w:hint="eastAsia" w:ascii="宋体" w:hAnsi="宋体" w:cs="宋体"/>
          <w:sz w:val="24"/>
          <w:szCs w:val="24"/>
        </w:rPr>
        <w:t>（1）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2A57A3B">
      <w:pPr>
        <w:spacing w:line="360" w:lineRule="auto"/>
        <w:ind w:firstLine="480" w:firstLineChars="200"/>
        <w:rPr>
          <w:rFonts w:ascii="宋体" w:hAnsi="宋体" w:cs="宋体"/>
          <w:sz w:val="24"/>
          <w:szCs w:val="24"/>
        </w:rPr>
      </w:pPr>
      <w:r>
        <w:rPr>
          <w:rFonts w:hint="eastAsia" w:ascii="宋体" w:hAnsi="宋体" w:cs="宋体"/>
          <w:sz w:val="24"/>
          <w:szCs w:val="24"/>
        </w:rPr>
        <w:t>（2）本项目参加校内比选的比选申请人、法定代表人/主要负责人不得具有行贿犯罪记录；</w:t>
      </w:r>
    </w:p>
    <w:p w14:paraId="514F1A80">
      <w:pPr>
        <w:spacing w:line="360" w:lineRule="auto"/>
        <w:ind w:firstLine="480" w:firstLineChars="200"/>
        <w:rPr>
          <w:rFonts w:ascii="宋体" w:hAnsi="宋体" w:cs="宋体"/>
          <w:sz w:val="24"/>
          <w:szCs w:val="24"/>
        </w:rPr>
      </w:pPr>
      <w:r>
        <w:rPr>
          <w:rFonts w:hint="eastAsia" w:ascii="宋体" w:hAnsi="宋体" w:cs="宋体"/>
          <w:sz w:val="24"/>
          <w:szCs w:val="24"/>
        </w:rPr>
        <w:t>（3）法律法规强制性要求的其他许可或认证资格：</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无 </w:t>
      </w:r>
      <w:r>
        <w:rPr>
          <w:rFonts w:ascii="宋体" w:hAnsi="宋体" w:cs="宋体"/>
          <w:color w:val="000000" w:themeColor="text1"/>
          <w:sz w:val="24"/>
          <w:szCs w:val="24"/>
          <w:u w:val="single"/>
          <w14:textFill>
            <w14:solidFill>
              <w14:schemeClr w14:val="tx1"/>
            </w14:solidFill>
          </w14:textFill>
        </w:rPr>
        <w:t xml:space="preserve">  </w:t>
      </w:r>
    </w:p>
    <w:p w14:paraId="62B87E15">
      <w:pPr>
        <w:spacing w:line="360" w:lineRule="auto"/>
        <w:ind w:firstLine="480" w:firstLineChars="200"/>
        <w:rPr>
          <w:rFonts w:ascii="宋体" w:hAnsi="宋体" w:cs="宋体"/>
          <w:sz w:val="24"/>
          <w:szCs w:val="24"/>
        </w:rPr>
      </w:pPr>
      <w:r>
        <w:rPr>
          <w:rFonts w:hint="eastAsia" w:ascii="宋体" w:hAnsi="宋体" w:cs="宋体"/>
          <w:sz w:val="24"/>
          <w:szCs w:val="24"/>
        </w:rPr>
        <w:t>7、本项目不接受联合体。</w:t>
      </w:r>
    </w:p>
    <w:p w14:paraId="5AC9E6CF">
      <w:pPr>
        <w:pStyle w:val="3"/>
        <w:keepNext w:val="0"/>
        <w:keepLines w:val="0"/>
        <w:spacing w:before="0" w:after="0" w:line="360" w:lineRule="auto"/>
        <w:ind w:firstLine="241" w:firstLineChars="100"/>
        <w:rPr>
          <w:rFonts w:ascii="宋体" w:hAnsi="宋体" w:eastAsia="宋体" w:cs="宋体"/>
          <w:sz w:val="24"/>
          <w:szCs w:val="24"/>
        </w:rPr>
      </w:pPr>
      <w:bookmarkStart w:id="42" w:name="_Toc208748844"/>
      <w:bookmarkStart w:id="43" w:name="_Toc19852"/>
      <w:bookmarkStart w:id="44" w:name="_Toc87972962"/>
      <w:r>
        <w:rPr>
          <w:rFonts w:hint="eastAsia" w:ascii="宋体" w:hAnsi="宋体" w:eastAsia="宋体" w:cs="宋体"/>
          <w:sz w:val="24"/>
          <w:szCs w:val="24"/>
        </w:rPr>
        <w:t>三、比选文件的获取</w:t>
      </w:r>
      <w:bookmarkEnd w:id="37"/>
      <w:bookmarkEnd w:id="38"/>
      <w:bookmarkEnd w:id="39"/>
      <w:bookmarkEnd w:id="40"/>
      <w:bookmarkEnd w:id="41"/>
      <w:bookmarkEnd w:id="42"/>
      <w:bookmarkEnd w:id="43"/>
      <w:bookmarkEnd w:id="44"/>
      <w:bookmarkStart w:id="45" w:name="_Toc469929147"/>
      <w:bookmarkStart w:id="46" w:name="_Toc471483579"/>
      <w:bookmarkStart w:id="47" w:name="_Toc469924940"/>
      <w:bookmarkStart w:id="48" w:name="_Toc18488"/>
    </w:p>
    <w:p w14:paraId="0C1E5C97">
      <w:pPr>
        <w:spacing w:after="50" w:line="420" w:lineRule="exact"/>
        <w:ind w:firstLine="480" w:firstLineChars="200"/>
        <w:rPr>
          <w:rFonts w:ascii="宋体"/>
          <w:color w:val="FF0000"/>
          <w:sz w:val="24"/>
          <w:u w:val="single"/>
        </w:rPr>
      </w:pPr>
      <w:bookmarkStart w:id="49" w:name="OLE_LINK7"/>
      <w:bookmarkStart w:id="50" w:name="_Toc87972963"/>
      <w:bookmarkStart w:id="51" w:name="_Toc8525"/>
      <w:bookmarkStart w:id="52" w:name="_Toc16747"/>
      <w:r>
        <w:rPr>
          <w:rFonts w:hint="eastAsia" w:ascii="宋体"/>
          <w:sz w:val="24"/>
        </w:rPr>
        <w:t>线上获取：</w:t>
      </w:r>
      <w:r>
        <w:rPr>
          <w:rFonts w:hint="eastAsia" w:ascii="宋体"/>
          <w:color w:val="000000" w:themeColor="text1"/>
          <w:sz w:val="24"/>
          <w:u w:val="single"/>
          <w14:textFill>
            <w14:solidFill>
              <w14:schemeClr w14:val="tx1"/>
            </w14:solidFill>
          </w14:textFill>
        </w:rPr>
        <w:t xml:space="preserve"> </w:t>
      </w:r>
      <w:r>
        <w:rPr>
          <w:rFonts w:hint="eastAsia" w:ascii="宋体"/>
          <w:color w:val="000000" w:themeColor="text1"/>
          <w:sz w:val="24"/>
          <w:u w:val="single"/>
          <w:lang w:eastAsia="zh-CN"/>
          <w14:textFill>
            <w14:solidFill>
              <w14:schemeClr w14:val="tx1"/>
            </w14:solidFill>
          </w14:textFill>
        </w:rPr>
        <w:t>详见网上采购公告附件。</w:t>
      </w:r>
      <w:r>
        <w:rPr>
          <w:rFonts w:ascii="宋体"/>
          <w:color w:val="000000" w:themeColor="text1"/>
          <w:sz w:val="24"/>
          <w:u w:val="single"/>
          <w14:textFill>
            <w14:solidFill>
              <w14:schemeClr w14:val="tx1"/>
            </w14:solidFill>
          </w14:textFill>
        </w:rPr>
        <w:t xml:space="preserve"> </w:t>
      </w:r>
    </w:p>
    <w:bookmarkEnd w:id="49"/>
    <w:p w14:paraId="71F8416F">
      <w:pPr>
        <w:pStyle w:val="3"/>
        <w:keepNext w:val="0"/>
        <w:keepLines w:val="0"/>
        <w:spacing w:before="0" w:after="0" w:line="360" w:lineRule="auto"/>
        <w:ind w:firstLine="241" w:firstLineChars="100"/>
        <w:rPr>
          <w:rFonts w:ascii="宋体" w:hAnsi="宋体" w:eastAsia="宋体" w:cs="宋体"/>
          <w:sz w:val="24"/>
          <w:szCs w:val="24"/>
        </w:rPr>
      </w:pPr>
      <w:bookmarkStart w:id="53" w:name="_Toc208748845"/>
      <w:r>
        <w:rPr>
          <w:rFonts w:hint="eastAsia" w:ascii="宋体" w:hAnsi="宋体" w:eastAsia="宋体" w:cs="宋体"/>
          <w:sz w:val="24"/>
          <w:szCs w:val="24"/>
        </w:rPr>
        <w:t>四、比选申请文件的递交</w:t>
      </w:r>
      <w:bookmarkEnd w:id="45"/>
      <w:bookmarkEnd w:id="46"/>
      <w:bookmarkEnd w:id="47"/>
      <w:bookmarkEnd w:id="48"/>
      <w:bookmarkEnd w:id="50"/>
      <w:bookmarkEnd w:id="53"/>
    </w:p>
    <w:bookmarkEnd w:id="51"/>
    <w:bookmarkEnd w:id="52"/>
    <w:p w14:paraId="10A16DA0">
      <w:pPr>
        <w:spacing w:line="360" w:lineRule="auto"/>
        <w:ind w:firstLine="480" w:firstLineChars="200"/>
        <w:rPr>
          <w:rFonts w:ascii="宋体" w:hAnsi="宋体" w:cs="宋体"/>
          <w:bCs/>
          <w:sz w:val="24"/>
          <w:szCs w:val="24"/>
        </w:rPr>
      </w:pPr>
      <w:bookmarkStart w:id="54" w:name="OLE_LINK4"/>
      <w:r>
        <w:rPr>
          <w:rFonts w:hint="eastAsia" w:ascii="宋体" w:hAnsi="宋体" w:cs="宋体"/>
          <w:sz w:val="24"/>
          <w:szCs w:val="24"/>
        </w:rPr>
        <w:t>1.比选申请文件递交时间：</w:t>
      </w:r>
      <w:r>
        <w:rPr>
          <w:rFonts w:ascii="宋体" w:hAnsi="宋体" w:cs="宋体"/>
          <w:bCs/>
          <w:color w:val="FF0000"/>
          <w:sz w:val="24"/>
          <w:szCs w:val="24"/>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月</w:t>
      </w:r>
      <w:r>
        <w:rPr>
          <w:rFonts w:hint="eastAsia" w:ascii="宋体" w:hAnsi="宋体" w:cs="宋体"/>
          <w:bCs/>
          <w:color w:val="000000" w:themeColor="text1"/>
          <w:sz w:val="24"/>
          <w:szCs w:val="24"/>
          <w:u w:val="single"/>
          <w:lang w:val="en-US" w:eastAsia="zh-CN"/>
          <w14:textFill>
            <w14:solidFill>
              <w14:schemeClr w14:val="tx1"/>
            </w14:solidFill>
          </w14:textFill>
        </w:rPr>
        <w:t>27</w:t>
      </w:r>
      <w:r>
        <w:rPr>
          <w:rFonts w:hint="eastAsia" w:ascii="宋体" w:hAnsi="宋体" w:cs="宋体"/>
          <w:bCs/>
          <w:color w:val="000000" w:themeColor="text1"/>
          <w:sz w:val="24"/>
          <w:szCs w:val="24"/>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8</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hint="eastAsia" w:ascii="宋体" w:hAnsi="宋体" w:cs="宋体"/>
          <w:bCs/>
          <w:color w:val="000000" w:themeColor="text1"/>
          <w:sz w:val="24"/>
          <w:szCs w:val="24"/>
          <w14:textFill>
            <w14:solidFill>
              <w14:schemeClr w14:val="tx1"/>
            </w14:solidFill>
          </w14:textFill>
        </w:rPr>
        <w:t>分至</w:t>
      </w:r>
      <w:r>
        <w:rPr>
          <w:rFonts w:hint="eastAsia" w:ascii="宋体" w:hAnsi="宋体" w:cs="宋体"/>
          <w:bCs/>
          <w:color w:val="000000" w:themeColor="text1"/>
          <w:sz w:val="24"/>
          <w:szCs w:val="24"/>
          <w:u w:val="single"/>
          <w:lang w:val="en-US" w:eastAsia="zh-CN"/>
          <w14:textFill>
            <w14:solidFill>
              <w14:schemeClr w14:val="tx1"/>
            </w14:solidFill>
          </w14:textFill>
        </w:rPr>
        <w:t>10</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hint="eastAsia" w:ascii="宋体" w:hAnsi="宋体" w:cs="宋体"/>
          <w:bCs/>
          <w:color w:val="000000" w:themeColor="text1"/>
          <w:sz w:val="24"/>
          <w:szCs w:val="24"/>
          <w14:textFill>
            <w14:solidFill>
              <w14:schemeClr w14:val="tx1"/>
            </w14:solidFill>
          </w14:textFill>
        </w:rPr>
        <w:t>分</w:t>
      </w:r>
      <w:r>
        <w:rPr>
          <w:rFonts w:hint="eastAsia" w:ascii="宋体" w:hAnsi="宋体" w:cs="宋体"/>
          <w:bCs/>
          <w:sz w:val="24"/>
          <w:szCs w:val="24"/>
        </w:rPr>
        <w:t>（北京时间）</w:t>
      </w:r>
    </w:p>
    <w:p w14:paraId="780C0C5E">
      <w:pPr>
        <w:spacing w:line="360" w:lineRule="auto"/>
        <w:ind w:firstLine="480" w:firstLineChars="200"/>
        <w:rPr>
          <w:rFonts w:ascii="宋体" w:hAnsi="宋体" w:cs="宋体"/>
          <w:sz w:val="24"/>
          <w:szCs w:val="24"/>
        </w:rPr>
      </w:pPr>
      <w:r>
        <w:rPr>
          <w:rFonts w:hint="eastAsia" w:ascii="宋体" w:hAnsi="宋体" w:cs="宋体"/>
          <w:bCs/>
          <w:sz w:val="24"/>
          <w:szCs w:val="24"/>
        </w:rPr>
        <w:t>2</w:t>
      </w:r>
      <w:r>
        <w:rPr>
          <w:rFonts w:ascii="宋体" w:hAnsi="宋体" w:cs="宋体"/>
          <w:bCs/>
          <w:sz w:val="24"/>
          <w:szCs w:val="24"/>
        </w:rPr>
        <w:t>.</w:t>
      </w:r>
      <w:r>
        <w:rPr>
          <w:rFonts w:hint="eastAsia" w:ascii="宋体" w:hAnsi="宋体" w:cs="宋体"/>
          <w:sz w:val="24"/>
          <w:szCs w:val="24"/>
        </w:rPr>
        <w:t>递交地点:</w:t>
      </w:r>
      <w:bookmarkStart w:id="55" w:name="OLE_LINK1"/>
      <w:r>
        <w:rPr>
          <w:rFonts w:hint="eastAsia" w:ascii="宋体" w:hAnsi="宋体" w:cs="宋体"/>
          <w:sz w:val="24"/>
          <w:szCs w:val="24"/>
        </w:rPr>
        <w:t>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eastAsia="zh-CN"/>
          <w14:textFill>
            <w14:solidFill>
              <w14:schemeClr w14:val="tx1"/>
            </w14:solidFill>
          </w14:textFill>
        </w:rPr>
        <w:t>图书馆</w:t>
      </w:r>
      <w:r>
        <w:rPr>
          <w:rFonts w:hint="eastAsia" w:ascii="宋体" w:hAnsi="宋体" w:cs="宋体"/>
          <w:color w:val="000000" w:themeColor="text1"/>
          <w:sz w:val="24"/>
          <w:szCs w:val="24"/>
          <w:u w:val="single"/>
          <w:lang w:val="en-US" w:eastAsia="zh-CN"/>
          <w14:textFill>
            <w14:solidFill>
              <w14:schemeClr w14:val="tx1"/>
            </w14:solidFill>
          </w14:textFill>
        </w:rPr>
        <w:t>C109</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室</w:t>
      </w:r>
      <w:bookmarkEnd w:id="55"/>
      <w:r>
        <w:rPr>
          <w:rFonts w:hint="eastAsia" w:ascii="宋体" w:hAnsi="宋体" w:cs="宋体"/>
          <w:sz w:val="24"/>
          <w:szCs w:val="24"/>
        </w:rPr>
        <w:t>。</w:t>
      </w:r>
    </w:p>
    <w:p w14:paraId="7EE24355">
      <w:pPr>
        <w:spacing w:line="360" w:lineRule="auto"/>
        <w:ind w:firstLine="480" w:firstLineChars="200"/>
        <w:rPr>
          <w:rFonts w:ascii="宋体" w:hAnsi="宋体" w:cs="宋体"/>
          <w:sz w:val="24"/>
          <w:szCs w:val="24"/>
        </w:rPr>
      </w:pPr>
      <w:r>
        <w:rPr>
          <w:rFonts w:ascii="宋体" w:hAnsi="宋体" w:cs="宋体"/>
          <w:sz w:val="24"/>
          <w:szCs w:val="24"/>
        </w:rPr>
        <w:t>3</w:t>
      </w:r>
      <w:r>
        <w:rPr>
          <w:rFonts w:hint="eastAsia" w:ascii="宋体" w:hAnsi="宋体" w:cs="宋体"/>
          <w:sz w:val="24"/>
          <w:szCs w:val="24"/>
        </w:rPr>
        <w:t>.</w:t>
      </w:r>
      <w:r>
        <w:rPr>
          <w:rFonts w:hint="eastAsia" w:ascii="宋体" w:hAnsi="宋体" w:cs="宋体"/>
        </w:rPr>
        <w:t>其他要求：</w:t>
      </w:r>
      <w:r>
        <w:rPr>
          <w:rFonts w:hint="eastAsia" w:ascii="宋体" w:hAnsi="宋体" w:cs="宋体"/>
          <w:color w:val="FF0000"/>
        </w:rPr>
        <w:t>不接受邮寄方式递交。</w:t>
      </w:r>
      <w:r>
        <w:rPr>
          <w:rFonts w:hint="eastAsia" w:ascii="宋体" w:hAnsi="宋体" w:cs="宋体"/>
          <w:sz w:val="24"/>
          <w:szCs w:val="24"/>
        </w:rPr>
        <w:t>逾期送达的或者未送达指定地点的</w:t>
      </w:r>
      <w:r>
        <w:rPr>
          <w:rFonts w:hint="eastAsia" w:ascii="宋体" w:hAnsi="宋体" w:cs="宋体"/>
        </w:rPr>
        <w:t>报价文件</w:t>
      </w:r>
      <w:r>
        <w:rPr>
          <w:rFonts w:hint="eastAsia" w:ascii="宋体" w:hAnsi="宋体" w:cs="宋体"/>
          <w:sz w:val="24"/>
          <w:szCs w:val="24"/>
        </w:rPr>
        <w:t>，</w:t>
      </w:r>
      <w:r>
        <w:rPr>
          <w:rFonts w:hint="eastAsia" w:ascii="宋体" w:hAnsi="宋体" w:cs="宋体"/>
        </w:rPr>
        <w:t>采购人将拒收</w:t>
      </w:r>
      <w:r>
        <w:rPr>
          <w:rFonts w:hint="eastAsia" w:ascii="宋体" w:hAnsi="宋体" w:cs="宋体"/>
          <w:sz w:val="24"/>
          <w:szCs w:val="24"/>
        </w:rPr>
        <w:t>。</w:t>
      </w:r>
    </w:p>
    <w:p w14:paraId="20811256">
      <w:pPr>
        <w:spacing w:line="360" w:lineRule="auto"/>
        <w:ind w:firstLine="480" w:firstLineChars="200"/>
        <w:rPr>
          <w:rFonts w:ascii="宋体" w:hAnsi="宋体" w:cs="宋体"/>
          <w:sz w:val="24"/>
          <w:szCs w:val="24"/>
        </w:rPr>
      </w:pPr>
      <w:r>
        <w:rPr>
          <w:rFonts w:ascii="宋体" w:hAnsi="宋体" w:cs="宋体"/>
          <w:sz w:val="24"/>
          <w:szCs w:val="24"/>
        </w:rPr>
        <w:t>4</w:t>
      </w:r>
      <w:r>
        <w:rPr>
          <w:rFonts w:hint="eastAsia" w:ascii="宋体" w:hAnsi="宋体" w:cs="宋体"/>
          <w:sz w:val="24"/>
          <w:szCs w:val="24"/>
        </w:rPr>
        <w:t>.</w:t>
      </w:r>
      <w:r>
        <w:rPr>
          <w:rFonts w:hint="eastAsia" w:ascii="宋体" w:hAnsi="宋体" w:cs="宋体"/>
          <w:bCs/>
          <w:sz w:val="24"/>
          <w:szCs w:val="24"/>
        </w:rPr>
        <w:t>比选时间：</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hint="eastAsia" w:ascii="宋体" w:hAnsi="宋体" w:cs="宋体"/>
          <w:bCs/>
          <w:color w:val="000000" w:themeColor="text1"/>
          <w:sz w:val="24"/>
          <w:szCs w:val="24"/>
          <w14:textFill>
            <w14:solidFill>
              <w14:schemeClr w14:val="tx1"/>
            </w14:solidFill>
          </w14:textFill>
        </w:rPr>
        <w:t>年</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月</w:t>
      </w:r>
      <w:r>
        <w:rPr>
          <w:rFonts w:hint="eastAsia" w:ascii="宋体" w:hAnsi="宋体" w:cs="宋体"/>
          <w:bCs/>
          <w:color w:val="000000" w:themeColor="text1"/>
          <w:sz w:val="24"/>
          <w:szCs w:val="24"/>
          <w:u w:val="single"/>
          <w:lang w:val="en-US" w:eastAsia="zh-CN"/>
          <w14:textFill>
            <w14:solidFill>
              <w14:schemeClr w14:val="tx1"/>
            </w14:solidFill>
          </w14:textFill>
        </w:rPr>
        <w:t>27</w:t>
      </w:r>
      <w:r>
        <w:rPr>
          <w:rFonts w:hint="eastAsia" w:ascii="宋体" w:hAnsi="宋体" w:cs="宋体"/>
          <w:bCs/>
          <w:color w:val="000000" w:themeColor="text1"/>
          <w:sz w:val="24"/>
          <w:szCs w:val="24"/>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11</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lang w:val="en-US" w:eastAsia="zh-CN"/>
          <w14:textFill>
            <w14:solidFill>
              <w14:schemeClr w14:val="tx1"/>
            </w14:solidFill>
          </w14:textFill>
        </w:rPr>
        <w:t>0</w:t>
      </w:r>
      <w:r>
        <w:rPr>
          <w:rFonts w:hint="eastAsia" w:ascii="宋体" w:hAnsi="宋体" w:cs="宋体"/>
          <w:bCs/>
          <w:color w:val="000000" w:themeColor="text1"/>
          <w:sz w:val="24"/>
          <w:szCs w:val="24"/>
          <w14:textFill>
            <w14:solidFill>
              <w14:schemeClr w14:val="tx1"/>
            </w14:solidFill>
          </w14:textFill>
        </w:rPr>
        <w:t>分</w:t>
      </w:r>
      <w:r>
        <w:rPr>
          <w:rFonts w:hint="eastAsia" w:ascii="宋体" w:hAnsi="宋体" w:cs="宋体"/>
          <w:bCs/>
          <w:sz w:val="24"/>
          <w:szCs w:val="24"/>
        </w:rPr>
        <w:t>（北京时间）</w:t>
      </w:r>
      <w:r>
        <w:rPr>
          <w:rFonts w:hint="eastAsia" w:ascii="宋体" w:hAnsi="宋体" w:cs="宋体"/>
          <w:sz w:val="24"/>
          <w:szCs w:val="24"/>
        </w:rPr>
        <w:t>。</w:t>
      </w:r>
    </w:p>
    <w:bookmarkEnd w:id="54"/>
    <w:p w14:paraId="12A93F97">
      <w:pPr>
        <w:spacing w:line="360" w:lineRule="auto"/>
        <w:ind w:firstLine="480" w:firstLineChars="200"/>
        <w:rPr>
          <w:rFonts w:ascii="宋体" w:hAnsi="宋体" w:cs="宋体"/>
          <w:sz w:val="24"/>
          <w:szCs w:val="24"/>
        </w:rPr>
      </w:pPr>
      <w:r>
        <w:rPr>
          <w:rFonts w:ascii="宋体" w:hAnsi="宋体" w:cs="宋体"/>
          <w:sz w:val="24"/>
          <w:szCs w:val="24"/>
        </w:rPr>
        <w:t>5.</w:t>
      </w:r>
      <w:r>
        <w:rPr>
          <w:rFonts w:hint="eastAsia" w:ascii="宋体" w:hAnsi="宋体" w:cs="宋体"/>
          <w:sz w:val="24"/>
          <w:szCs w:val="24"/>
        </w:rPr>
        <w:t>比选地点：成都市新都区新都大道8号西南石油大学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eastAsia="zh-CN"/>
          <w14:textFill>
            <w14:solidFill>
              <w14:schemeClr w14:val="tx1"/>
            </w14:solidFill>
          </w14:textFill>
        </w:rPr>
        <w:t>图书馆</w:t>
      </w:r>
      <w:r>
        <w:rPr>
          <w:rFonts w:hint="eastAsia" w:ascii="宋体" w:hAnsi="宋体" w:cs="宋体"/>
          <w:color w:val="000000" w:themeColor="text1"/>
          <w:sz w:val="24"/>
          <w:szCs w:val="24"/>
          <w:u w:val="single"/>
          <w:lang w:val="en-US" w:eastAsia="zh-CN"/>
          <w14:textFill>
            <w14:solidFill>
              <w14:schemeClr w14:val="tx1"/>
            </w14:solidFill>
          </w14:textFill>
        </w:rPr>
        <w:t>C315</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室</w:t>
      </w:r>
      <w:r>
        <w:rPr>
          <w:rFonts w:hint="eastAsia" w:ascii="宋体" w:hAnsi="宋体" w:cs="宋体"/>
          <w:sz w:val="24"/>
          <w:szCs w:val="24"/>
        </w:rPr>
        <w:t>。</w:t>
      </w:r>
    </w:p>
    <w:p w14:paraId="3B83B2BD">
      <w:pPr>
        <w:pStyle w:val="3"/>
        <w:keepNext w:val="0"/>
        <w:keepLines w:val="0"/>
        <w:spacing w:before="0" w:after="0" w:line="360" w:lineRule="auto"/>
        <w:ind w:firstLine="241" w:firstLineChars="100"/>
        <w:rPr>
          <w:rFonts w:ascii="宋体" w:hAnsi="宋体" w:eastAsia="宋体" w:cs="宋体"/>
          <w:sz w:val="24"/>
          <w:szCs w:val="24"/>
        </w:rPr>
      </w:pPr>
      <w:bookmarkStart w:id="56" w:name="_Toc29397"/>
      <w:bookmarkStart w:id="57" w:name="_Toc28705"/>
      <w:bookmarkStart w:id="58" w:name="_Toc471483581"/>
      <w:bookmarkStart w:id="59" w:name="_Toc469929149"/>
      <w:bookmarkStart w:id="60" w:name="_Toc208748847"/>
      <w:bookmarkStart w:id="61" w:name="_Toc87972965"/>
      <w:bookmarkStart w:id="62" w:name="_Toc5632"/>
      <w:bookmarkStart w:id="63" w:name="_Toc469924942"/>
      <w:r>
        <w:rPr>
          <w:rFonts w:hint="eastAsia" w:ascii="宋体" w:hAnsi="宋体" w:eastAsia="宋体" w:cs="宋体"/>
          <w:sz w:val="24"/>
          <w:szCs w:val="24"/>
        </w:rPr>
        <w:t>五、联系方式</w:t>
      </w:r>
      <w:bookmarkEnd w:id="56"/>
      <w:bookmarkEnd w:id="57"/>
      <w:bookmarkEnd w:id="58"/>
      <w:bookmarkEnd w:id="59"/>
      <w:bookmarkEnd w:id="60"/>
      <w:bookmarkEnd w:id="61"/>
      <w:bookmarkEnd w:id="62"/>
      <w:bookmarkEnd w:id="63"/>
    </w:p>
    <w:p w14:paraId="466CBFF2">
      <w:pPr>
        <w:spacing w:line="360" w:lineRule="auto"/>
        <w:ind w:firstLine="482" w:firstLineChars="200"/>
        <w:rPr>
          <w:rFonts w:ascii="宋体" w:hAnsi="宋体"/>
          <w:b/>
          <w:sz w:val="24"/>
          <w:szCs w:val="32"/>
        </w:rPr>
      </w:pPr>
      <w:r>
        <w:rPr>
          <w:rFonts w:hint="eastAsia" w:ascii="宋体" w:hAnsi="宋体"/>
          <w:b/>
          <w:sz w:val="24"/>
          <w:szCs w:val="24"/>
        </w:rPr>
        <w:t>采购人：</w:t>
      </w:r>
      <w:r>
        <w:rPr>
          <w:rFonts w:hint="eastAsia" w:ascii="宋体" w:hAnsi="宋体"/>
          <w:b/>
          <w:sz w:val="24"/>
          <w:szCs w:val="32"/>
        </w:rPr>
        <w:t>西南石油大学</w:t>
      </w:r>
    </w:p>
    <w:p w14:paraId="550C8519">
      <w:pPr>
        <w:spacing w:line="360" w:lineRule="auto"/>
        <w:ind w:firstLine="480" w:firstLineChars="200"/>
        <w:rPr>
          <w:rFonts w:ascii="宋体" w:hAnsi="宋体"/>
          <w:sz w:val="24"/>
          <w:szCs w:val="24"/>
        </w:rPr>
      </w:pPr>
      <w:r>
        <w:rPr>
          <w:rFonts w:hint="eastAsia" w:ascii="宋体" w:hAnsi="宋体"/>
          <w:sz w:val="24"/>
          <w:szCs w:val="24"/>
        </w:rPr>
        <w:t>通讯地址：</w:t>
      </w:r>
      <w:r>
        <w:rPr>
          <w:rFonts w:hint="eastAsia" w:ascii="宋体" w:hAnsi="宋体" w:cs="宋体"/>
          <w:sz w:val="24"/>
          <w:szCs w:val="24"/>
        </w:rPr>
        <w:t>成都市新都区新都大道8号</w:t>
      </w:r>
    </w:p>
    <w:p w14:paraId="5C5AF648">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sz w:val="24"/>
          <w:szCs w:val="24"/>
        </w:rPr>
        <w:t>联 系 人：</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王老师</w:t>
      </w:r>
      <w:r>
        <w:rPr>
          <w:rFonts w:ascii="宋体" w:hAnsi="宋体"/>
          <w:color w:val="000000" w:themeColor="text1"/>
          <w:sz w:val="24"/>
          <w:szCs w:val="24"/>
          <w:u w:val="single"/>
          <w14:textFill>
            <w14:solidFill>
              <w14:schemeClr w14:val="tx1"/>
            </w14:solidFill>
          </w14:textFill>
        </w:rPr>
        <w:t xml:space="preserve">       </w:t>
      </w:r>
    </w:p>
    <w:p w14:paraId="28A71F12">
      <w:pPr>
        <w:spacing w:line="360" w:lineRule="auto"/>
        <w:ind w:firstLine="480" w:firstLineChars="200"/>
        <w:rPr>
          <w:rFonts w:asciiTheme="minorEastAsia" w:hAnsiTheme="minorEastAsia" w:eastAsiaTheme="minorEastAsia"/>
          <w:bCs/>
          <w:sz w:val="36"/>
        </w:rPr>
      </w:pPr>
      <w:r>
        <w:rPr>
          <w:rFonts w:hint="eastAsia" w:ascii="宋体" w:hAnsi="宋体"/>
          <w:color w:val="000000" w:themeColor="text1"/>
          <w:sz w:val="24"/>
          <w:szCs w:val="24"/>
          <w14:textFill>
            <w14:solidFill>
              <w14:schemeClr w14:val="tx1"/>
            </w14:solidFill>
          </w14:textFill>
        </w:rPr>
        <w:t>联系电话：</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028-83032047</w:t>
      </w:r>
      <w:r>
        <w:rPr>
          <w:rFonts w:ascii="宋体" w:hAnsi="宋体"/>
          <w:color w:val="000000" w:themeColor="text1"/>
          <w:sz w:val="24"/>
          <w:szCs w:val="24"/>
          <w:u w:val="single"/>
          <w14:textFill>
            <w14:solidFill>
              <w14:schemeClr w14:val="tx1"/>
            </w14:solidFill>
          </w14:textFill>
        </w:rPr>
        <w:t xml:space="preserve"> </w:t>
      </w:r>
      <w:bookmarkEnd w:id="6"/>
      <w:r>
        <w:rPr>
          <w:rFonts w:hint="eastAsia" w:asciiTheme="minorEastAsia" w:hAnsiTheme="minorEastAsia" w:eastAsiaTheme="minorEastAsia"/>
          <w:bCs/>
          <w:sz w:val="36"/>
        </w:rPr>
        <w:br w:type="page"/>
      </w:r>
    </w:p>
    <w:p w14:paraId="2E5FB322">
      <w:pPr>
        <w:pStyle w:val="2"/>
        <w:spacing w:line="440" w:lineRule="exact"/>
        <w:ind w:firstLine="723"/>
        <w:jc w:val="center"/>
        <w:rPr>
          <w:rFonts w:asciiTheme="minorEastAsia" w:hAnsiTheme="minorEastAsia" w:eastAsiaTheme="minorEastAsia"/>
          <w:bCs/>
          <w:sz w:val="36"/>
        </w:rPr>
      </w:pPr>
      <w:bookmarkStart w:id="64" w:name="_Toc208748848"/>
      <w:r>
        <w:rPr>
          <w:rFonts w:hint="eastAsia" w:asciiTheme="minorEastAsia" w:hAnsiTheme="minorEastAsia" w:eastAsiaTheme="minorEastAsia"/>
          <w:bCs/>
          <w:sz w:val="36"/>
        </w:rPr>
        <w:t>第二章 比选须知</w:t>
      </w:r>
      <w:bookmarkEnd w:id="7"/>
      <w:bookmarkEnd w:id="8"/>
      <w:bookmarkEnd w:id="9"/>
      <w:bookmarkEnd w:id="10"/>
      <w:bookmarkEnd w:id="11"/>
      <w:bookmarkEnd w:id="64"/>
      <w:bookmarkStart w:id="65" w:name="_Toc184283909"/>
      <w:bookmarkStart w:id="66" w:name="_Toc184274915"/>
    </w:p>
    <w:p w14:paraId="2867DEAB">
      <w:pPr>
        <w:pStyle w:val="20"/>
        <w:ind w:firstLine="562"/>
        <w:jc w:val="center"/>
        <w:rPr>
          <w:rFonts w:asciiTheme="minorEastAsia" w:hAnsiTheme="minorEastAsia" w:eastAsiaTheme="minorEastAsia"/>
          <w:b/>
          <w:sz w:val="28"/>
          <w:szCs w:val="28"/>
        </w:rPr>
      </w:pPr>
      <w:bookmarkStart w:id="67" w:name="_Toc189727030"/>
      <w:bookmarkStart w:id="68" w:name="_Toc213396760"/>
      <w:bookmarkStart w:id="69" w:name="_Toc217446032"/>
      <w:bookmarkStart w:id="70" w:name="_Toc213396946"/>
      <w:bookmarkStart w:id="71" w:name="_Toc213397010"/>
      <w:bookmarkStart w:id="72" w:name="_Toc213496268"/>
      <w:r>
        <w:rPr>
          <w:rFonts w:hint="eastAsia" w:asciiTheme="minorEastAsia" w:hAnsiTheme="minorEastAsia" w:eastAsiaTheme="minorEastAsia"/>
          <w:b/>
          <w:sz w:val="28"/>
          <w:szCs w:val="28"/>
        </w:rPr>
        <w:t>比选须知前附表</w:t>
      </w:r>
      <w:bookmarkEnd w:id="65"/>
      <w:bookmarkEnd w:id="66"/>
      <w:bookmarkEnd w:id="67"/>
      <w:bookmarkEnd w:id="68"/>
      <w:bookmarkEnd w:id="69"/>
      <w:bookmarkEnd w:id="70"/>
      <w:bookmarkEnd w:id="71"/>
      <w:bookmarkEnd w:id="72"/>
    </w:p>
    <w:tbl>
      <w:tblPr>
        <w:tblStyle w:val="37"/>
        <w:tblW w:w="9369" w:type="dxa"/>
        <w:jc w:val="center"/>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Layout w:type="fixed"/>
        <w:tblCellMar>
          <w:top w:w="0" w:type="dxa"/>
          <w:left w:w="0" w:type="dxa"/>
          <w:bottom w:w="0" w:type="dxa"/>
          <w:right w:w="0" w:type="dxa"/>
        </w:tblCellMar>
      </w:tblPr>
      <w:tblGrid>
        <w:gridCol w:w="578"/>
        <w:gridCol w:w="2231"/>
        <w:gridCol w:w="6560"/>
      </w:tblGrid>
      <w:tr w14:paraId="1EAFA614">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double" w:color="auto" w:sz="2" w:space="0"/>
              <w:left w:val="double" w:color="auto" w:sz="2" w:space="0"/>
              <w:bottom w:val="single" w:color="auto" w:sz="8" w:space="0"/>
              <w:right w:val="single" w:color="auto" w:sz="8" w:space="0"/>
            </w:tcBorders>
            <w:vAlign w:val="center"/>
          </w:tcPr>
          <w:p w14:paraId="33D60C41">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序号</w:t>
            </w:r>
          </w:p>
        </w:tc>
        <w:tc>
          <w:tcPr>
            <w:tcW w:w="2231" w:type="dxa"/>
            <w:tcBorders>
              <w:top w:val="double" w:color="auto" w:sz="2" w:space="0"/>
              <w:left w:val="nil"/>
              <w:bottom w:val="single" w:color="auto" w:sz="8" w:space="0"/>
              <w:right w:val="single" w:color="auto" w:sz="8" w:space="0"/>
            </w:tcBorders>
            <w:vAlign w:val="center"/>
          </w:tcPr>
          <w:p w14:paraId="35A0F40D">
            <w:pPr>
              <w:widowControl/>
              <w:autoSpaceDE w:val="0"/>
              <w:autoSpaceDN w:val="0"/>
              <w:adjustRightInd w:val="0"/>
              <w:spacing w:line="440" w:lineRule="exact"/>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条款名称</w:t>
            </w:r>
          </w:p>
        </w:tc>
        <w:tc>
          <w:tcPr>
            <w:tcW w:w="6560" w:type="dxa"/>
            <w:tcBorders>
              <w:top w:val="double" w:color="auto" w:sz="2" w:space="0"/>
              <w:left w:val="nil"/>
              <w:bottom w:val="single" w:color="auto" w:sz="8" w:space="0"/>
              <w:right w:val="double" w:color="auto" w:sz="2" w:space="0"/>
            </w:tcBorders>
            <w:vAlign w:val="center"/>
          </w:tcPr>
          <w:p w14:paraId="7ABF79C6">
            <w:pPr>
              <w:widowControl/>
              <w:autoSpaceDE w:val="0"/>
              <w:autoSpaceDN w:val="0"/>
              <w:adjustRightInd w:val="0"/>
              <w:spacing w:line="440" w:lineRule="exact"/>
              <w:ind w:firstLine="482"/>
              <w:jc w:val="center"/>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说明和要求</w:t>
            </w:r>
          </w:p>
        </w:tc>
      </w:tr>
      <w:tr w14:paraId="6934182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3831E9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p>
        </w:tc>
        <w:tc>
          <w:tcPr>
            <w:tcW w:w="2231" w:type="dxa"/>
            <w:tcBorders>
              <w:top w:val="single" w:color="auto" w:sz="8" w:space="0"/>
              <w:left w:val="nil"/>
              <w:bottom w:val="single" w:color="auto" w:sz="8" w:space="0"/>
              <w:right w:val="single" w:color="auto" w:sz="8" w:space="0"/>
            </w:tcBorders>
            <w:vAlign w:val="center"/>
          </w:tcPr>
          <w:p w14:paraId="68385739">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比选人</w:t>
            </w:r>
          </w:p>
        </w:tc>
        <w:tc>
          <w:tcPr>
            <w:tcW w:w="6560" w:type="dxa"/>
            <w:tcBorders>
              <w:top w:val="single" w:color="auto" w:sz="8" w:space="0"/>
              <w:left w:val="nil"/>
              <w:bottom w:val="single" w:color="auto" w:sz="8" w:space="0"/>
              <w:right w:val="double" w:color="auto" w:sz="2" w:space="0"/>
            </w:tcBorders>
            <w:vAlign w:val="center"/>
          </w:tcPr>
          <w:p w14:paraId="54770889">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采购人：西南石油大学</w:t>
            </w:r>
          </w:p>
          <w:p w14:paraId="758F6002">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通讯地址：成都市新都区新都大道8号</w:t>
            </w:r>
          </w:p>
          <w:p w14:paraId="186330A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bookmarkStart w:id="73" w:name="OLE_LINK3"/>
            <w:r>
              <w:rPr>
                <w:rFonts w:hint="eastAsia" w:cs="Arial" w:asciiTheme="minorEastAsia" w:hAnsiTheme="minorEastAsia" w:eastAsiaTheme="minorEastAsia"/>
                <w:bCs/>
                <w:szCs w:val="21"/>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eastAsia="zh-CN"/>
                <w14:textFill>
                  <w14:solidFill>
                    <w14:schemeClr w14:val="tx1"/>
                  </w14:solidFill>
                </w14:textFill>
              </w:rPr>
              <w:t>王老师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304F31BE">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028-83032047</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bookmarkEnd w:id="73"/>
          </w:p>
        </w:tc>
      </w:tr>
      <w:tr w14:paraId="741D961D">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576"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8F2048">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2</w:t>
            </w:r>
          </w:p>
        </w:tc>
        <w:tc>
          <w:tcPr>
            <w:tcW w:w="2231" w:type="dxa"/>
            <w:tcBorders>
              <w:top w:val="single" w:color="auto" w:sz="8" w:space="0"/>
              <w:left w:val="nil"/>
              <w:bottom w:val="single" w:color="auto" w:sz="8" w:space="0"/>
              <w:right w:val="single" w:color="auto" w:sz="8" w:space="0"/>
            </w:tcBorders>
            <w:vAlign w:val="center"/>
          </w:tcPr>
          <w:p w14:paraId="23D61FA8">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项目名称</w:t>
            </w:r>
          </w:p>
        </w:tc>
        <w:tc>
          <w:tcPr>
            <w:tcW w:w="6560" w:type="dxa"/>
            <w:tcBorders>
              <w:top w:val="single" w:color="auto" w:sz="8" w:space="0"/>
              <w:left w:val="nil"/>
              <w:bottom w:val="single" w:color="auto" w:sz="8" w:space="0"/>
              <w:right w:val="double" w:color="auto" w:sz="2" w:space="0"/>
            </w:tcBorders>
            <w:vAlign w:val="center"/>
          </w:tcPr>
          <w:p w14:paraId="68893E08">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color w:val="000000" w:themeColor="text1"/>
                <w:szCs w:val="21"/>
                <w14:textFill>
                  <w14:solidFill>
                    <w14:schemeClr w14:val="tx1"/>
                  </w14:solidFill>
                </w14:textFill>
              </w:rPr>
              <w:t>西南石油大学</w:t>
            </w:r>
            <w:r>
              <w:rPr>
                <w:rFonts w:hint="eastAsia" w:cs="Arial" w:asciiTheme="minorEastAsia" w:hAnsiTheme="minorEastAsia" w:eastAsiaTheme="minorEastAsia"/>
                <w:bCs/>
                <w:color w:val="000000" w:themeColor="text1"/>
                <w:szCs w:val="21"/>
                <w:u w:val="none"/>
                <w14:textFill>
                  <w14:solidFill>
                    <w14:schemeClr w14:val="tx1"/>
                  </w14:solidFill>
                </w14:textFill>
              </w:rPr>
              <w:t>UPS+精密空调维保服务</w:t>
            </w:r>
            <w:r>
              <w:rPr>
                <w:rFonts w:hint="eastAsia" w:cs="Arial" w:asciiTheme="minorEastAsia" w:hAnsiTheme="minorEastAsia" w:eastAsiaTheme="minorEastAsia"/>
                <w:bCs/>
                <w:color w:val="000000" w:themeColor="text1"/>
                <w:szCs w:val="21"/>
                <w14:textFill>
                  <w14:solidFill>
                    <w14:schemeClr w14:val="tx1"/>
                  </w14:solidFill>
                </w14:textFill>
              </w:rPr>
              <w:t>采购项目</w:t>
            </w:r>
          </w:p>
        </w:tc>
      </w:tr>
      <w:tr w14:paraId="0A703B4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E14D53E">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704564FE">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评审方法</w:t>
            </w:r>
          </w:p>
        </w:tc>
        <w:tc>
          <w:tcPr>
            <w:tcW w:w="6560" w:type="dxa"/>
            <w:tcBorders>
              <w:top w:val="single" w:color="auto" w:sz="8" w:space="0"/>
              <w:left w:val="nil"/>
              <w:bottom w:val="single" w:color="auto" w:sz="8" w:space="0"/>
              <w:right w:val="double" w:color="auto" w:sz="2" w:space="0"/>
            </w:tcBorders>
            <w:vAlign w:val="center"/>
          </w:tcPr>
          <w:p w14:paraId="31404A54">
            <w:pPr>
              <w:widowControl/>
              <w:autoSpaceDE w:val="0"/>
              <w:autoSpaceDN w:val="0"/>
              <w:adjustRightInd w:val="0"/>
              <w:spacing w:line="440" w:lineRule="exact"/>
              <w:jc w:val="left"/>
              <w:rPr>
                <w:rFonts w:cs="Arial" w:asciiTheme="minorEastAsia" w:hAnsiTheme="minorEastAsia" w:eastAsiaTheme="minorEastAsia"/>
                <w:bCs/>
                <w:color w:val="FF0000"/>
                <w:szCs w:val="21"/>
                <w:u w:val="single"/>
              </w:rPr>
            </w:pPr>
            <w:r>
              <w:rPr>
                <w:rFonts w:hint="eastAsia" w:cs="Arial" w:asciiTheme="minorEastAsia" w:hAnsiTheme="minorEastAsia" w:eastAsiaTheme="minorEastAsia"/>
                <w:bCs/>
                <w:color w:val="000000" w:themeColor="text1"/>
                <w:szCs w:val="21"/>
                <w:u w:val="none"/>
                <w:lang w:eastAsia="zh-CN"/>
                <w14:textFill>
                  <w14:solidFill>
                    <w14:schemeClr w14:val="tx1"/>
                  </w14:solidFill>
                </w14:textFill>
              </w:rPr>
              <w:t>最低评标价法</w:t>
            </w:r>
          </w:p>
        </w:tc>
      </w:tr>
      <w:tr w14:paraId="5E870A5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447"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9EE691">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4</w:t>
            </w:r>
          </w:p>
        </w:tc>
        <w:tc>
          <w:tcPr>
            <w:tcW w:w="2231" w:type="dxa"/>
            <w:tcBorders>
              <w:top w:val="single" w:color="auto" w:sz="8" w:space="0"/>
              <w:left w:val="nil"/>
              <w:bottom w:val="single" w:color="auto" w:sz="8" w:space="0"/>
              <w:right w:val="single" w:color="auto" w:sz="8" w:space="0"/>
            </w:tcBorders>
            <w:vAlign w:val="center"/>
          </w:tcPr>
          <w:p w14:paraId="00FFFF01">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联合体</w:t>
            </w:r>
          </w:p>
        </w:tc>
        <w:tc>
          <w:tcPr>
            <w:tcW w:w="6560" w:type="dxa"/>
            <w:tcBorders>
              <w:top w:val="single" w:color="auto" w:sz="8" w:space="0"/>
              <w:left w:val="nil"/>
              <w:bottom w:val="single" w:color="auto" w:sz="8" w:space="0"/>
              <w:right w:val="double" w:color="auto" w:sz="2" w:space="0"/>
            </w:tcBorders>
            <w:vAlign w:val="center"/>
          </w:tcPr>
          <w:p w14:paraId="77E670EC">
            <w:pPr>
              <w:widowControl/>
              <w:autoSpaceDE w:val="0"/>
              <w:autoSpaceDN w:val="0"/>
              <w:adjustRightInd w:val="0"/>
              <w:spacing w:line="440" w:lineRule="exact"/>
              <w:jc w:val="left"/>
              <w:rPr>
                <w:rFonts w:cs="Arial" w:asciiTheme="minorEastAsia" w:hAnsiTheme="minorEastAsia" w:eastAsiaTheme="minorEastAsia"/>
                <w:bCs/>
                <w:color w:val="FF0000"/>
                <w:szCs w:val="21"/>
              </w:rPr>
            </w:pPr>
            <w:r>
              <w:rPr>
                <w:rFonts w:hint="eastAsia" w:cs="Arial" w:asciiTheme="minorEastAsia" w:hAnsiTheme="minorEastAsia" w:eastAsiaTheme="minorEastAsia"/>
                <w:bCs/>
                <w:color w:val="000000" w:themeColor="text1"/>
                <w:szCs w:val="21"/>
                <w:u w:val="none"/>
                <w14:textFill>
                  <w14:solidFill>
                    <w14:schemeClr w14:val="tx1"/>
                  </w14:solidFill>
                </w14:textFill>
              </w:rPr>
              <w:t>不允许联合体参加比选。</w:t>
            </w:r>
          </w:p>
        </w:tc>
      </w:tr>
      <w:tr w14:paraId="67F5F6E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DA493AD">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5</w:t>
            </w:r>
          </w:p>
        </w:tc>
        <w:tc>
          <w:tcPr>
            <w:tcW w:w="2231" w:type="dxa"/>
            <w:tcBorders>
              <w:top w:val="single" w:color="auto" w:sz="8" w:space="0"/>
              <w:left w:val="nil"/>
              <w:bottom w:val="single" w:color="auto" w:sz="8" w:space="0"/>
              <w:right w:val="single" w:color="auto" w:sz="8" w:space="0"/>
            </w:tcBorders>
            <w:vAlign w:val="center"/>
          </w:tcPr>
          <w:p w14:paraId="2DC25F84">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比选申请人对比选文件提出质疑的时间</w:t>
            </w:r>
          </w:p>
        </w:tc>
        <w:tc>
          <w:tcPr>
            <w:tcW w:w="6560" w:type="dxa"/>
            <w:tcBorders>
              <w:top w:val="single" w:color="auto" w:sz="8" w:space="0"/>
              <w:left w:val="nil"/>
              <w:bottom w:val="single" w:color="auto" w:sz="8" w:space="0"/>
              <w:right w:val="double" w:color="auto" w:sz="2" w:space="0"/>
            </w:tcBorders>
            <w:vAlign w:val="center"/>
          </w:tcPr>
          <w:p w14:paraId="14D7149C">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自比选文件领取之日起</w:t>
            </w:r>
            <w:r>
              <w:rPr>
                <w:rFonts w:hint="eastAsia" w:cs="Arial" w:asciiTheme="minorEastAsia" w:hAnsiTheme="minorEastAsia" w:eastAsiaTheme="minorEastAsia"/>
                <w:bCs/>
                <w:color w:val="FF0000"/>
                <w:szCs w:val="21"/>
              </w:rPr>
              <w:t>1个工作日</w:t>
            </w:r>
            <w:r>
              <w:rPr>
                <w:rFonts w:hint="eastAsia" w:cs="Arial" w:asciiTheme="minorEastAsia" w:hAnsiTheme="minorEastAsia" w:eastAsiaTheme="minorEastAsia"/>
                <w:bCs/>
                <w:szCs w:val="21"/>
              </w:rPr>
              <w:t>内。</w:t>
            </w:r>
          </w:p>
          <w:p w14:paraId="0F699961">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比选申请人向比选人书面提出。</w:t>
            </w:r>
          </w:p>
          <w:p w14:paraId="3E4D30A3">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szCs w:val="21"/>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eastAsia="zh-CN"/>
                <w14:textFill>
                  <w14:solidFill>
                    <w14:schemeClr w14:val="tx1"/>
                  </w14:solidFill>
                </w14:textFill>
              </w:rPr>
              <w:t>王老师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1A3E6D5B">
            <w:pPr>
              <w:widowControl/>
              <w:autoSpaceDE w:val="0"/>
              <w:autoSpaceDN w:val="0"/>
              <w:adjustRightInd w:val="0"/>
              <w:spacing w:line="440" w:lineRule="exact"/>
              <w:jc w:val="left"/>
              <w:rPr>
                <w:rFonts w:asciiTheme="minorEastAsia" w:hAnsiTheme="minorEastAsia" w:eastAsiaTheme="minorEastAsia"/>
                <w:szCs w:val="21"/>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028-83032047</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tc>
      </w:tr>
      <w:tr w14:paraId="0AAF6EB6">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0CDFC4">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6</w:t>
            </w:r>
          </w:p>
        </w:tc>
        <w:tc>
          <w:tcPr>
            <w:tcW w:w="2231" w:type="dxa"/>
            <w:tcBorders>
              <w:top w:val="single" w:color="auto" w:sz="8" w:space="0"/>
              <w:left w:val="nil"/>
              <w:bottom w:val="single" w:color="auto" w:sz="8" w:space="0"/>
              <w:right w:val="single" w:color="auto" w:sz="8" w:space="0"/>
            </w:tcBorders>
            <w:vAlign w:val="center"/>
          </w:tcPr>
          <w:p w14:paraId="22F14DB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构成比选文件的其他文件</w:t>
            </w:r>
          </w:p>
        </w:tc>
        <w:tc>
          <w:tcPr>
            <w:tcW w:w="6560" w:type="dxa"/>
            <w:tcBorders>
              <w:top w:val="single" w:color="auto" w:sz="8" w:space="0"/>
              <w:left w:val="nil"/>
              <w:bottom w:val="single" w:color="auto" w:sz="8" w:space="0"/>
              <w:right w:val="double" w:color="auto" w:sz="2" w:space="0"/>
            </w:tcBorders>
            <w:vAlign w:val="center"/>
          </w:tcPr>
          <w:p w14:paraId="1E3FA526">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比选文件的澄清、更正通知等为比选文件的有效组成部分。</w:t>
            </w:r>
          </w:p>
        </w:tc>
      </w:tr>
      <w:tr w14:paraId="0302F9C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1055"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736EFA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7</w:t>
            </w:r>
          </w:p>
        </w:tc>
        <w:tc>
          <w:tcPr>
            <w:tcW w:w="2231" w:type="dxa"/>
            <w:tcBorders>
              <w:top w:val="single" w:color="auto" w:sz="8" w:space="0"/>
              <w:left w:val="nil"/>
              <w:bottom w:val="single" w:color="auto" w:sz="8" w:space="0"/>
              <w:right w:val="single" w:color="auto" w:sz="8" w:space="0"/>
            </w:tcBorders>
            <w:vAlign w:val="center"/>
          </w:tcPr>
          <w:p w14:paraId="61954BC2">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递交比选申请文件截止时间及比选时间</w:t>
            </w:r>
          </w:p>
        </w:tc>
        <w:tc>
          <w:tcPr>
            <w:tcW w:w="6560" w:type="dxa"/>
            <w:tcBorders>
              <w:top w:val="single" w:color="auto" w:sz="8" w:space="0"/>
              <w:left w:val="nil"/>
              <w:bottom w:val="single" w:color="auto" w:sz="8" w:space="0"/>
              <w:right w:val="double" w:color="auto" w:sz="2" w:space="0"/>
            </w:tcBorders>
            <w:vAlign w:val="center"/>
          </w:tcPr>
          <w:p w14:paraId="6EE864E4">
            <w:pPr>
              <w:spacing w:line="360" w:lineRule="auto"/>
              <w:rPr>
                <w:rFonts w:cs="宋体"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szCs w:val="21"/>
              </w:rPr>
              <w:t>1.比选申请文件递交的截止时间：</w:t>
            </w:r>
            <w:r>
              <w:rPr>
                <w:rFonts w:cs="宋体" w:asciiTheme="minorEastAsia" w:hAnsiTheme="minorEastAsia" w:eastAsiaTheme="minorEastAsia"/>
                <w:bCs/>
                <w:color w:val="000000" w:themeColor="text1"/>
                <w:szCs w:val="21"/>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2026</w:t>
            </w:r>
            <w:r>
              <w:rPr>
                <w:rFonts w:hint="eastAsia" w:cs="宋体" w:asciiTheme="minorEastAsia" w:hAnsiTheme="minorEastAsia" w:eastAsiaTheme="minorEastAsia"/>
                <w:bCs/>
                <w:color w:val="000000" w:themeColor="text1"/>
                <w:szCs w:val="21"/>
                <w14:textFill>
                  <w14:solidFill>
                    <w14:schemeClr w14:val="tx1"/>
                  </w14:solidFill>
                </w14:textFill>
              </w:rPr>
              <w:t>年</w:t>
            </w:r>
            <w:r>
              <w:rPr>
                <w:rFonts w:cs="宋体" w:asciiTheme="minorEastAsia" w:hAnsiTheme="minorEastAsia" w:eastAsiaTheme="minorEastAsia"/>
                <w:bCs/>
                <w:color w:val="000000" w:themeColor="text1"/>
                <w:szCs w:val="21"/>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14:textFill>
                  <w14:solidFill>
                    <w14:schemeClr w14:val="tx1"/>
                  </w14:solidFill>
                </w14:textFill>
              </w:rPr>
              <w:t>月</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27</w:t>
            </w:r>
            <w:r>
              <w:rPr>
                <w:rFonts w:hint="eastAsia" w:cs="宋体" w:asciiTheme="minorEastAsia" w:hAnsiTheme="minorEastAsia" w:eastAsiaTheme="minorEastAsia"/>
                <w:bCs/>
                <w:color w:val="000000" w:themeColor="text1"/>
                <w:szCs w:val="21"/>
                <w14:textFill>
                  <w14:solidFill>
                    <w14:schemeClr w14:val="tx1"/>
                  </w14:solidFill>
                </w14:textFill>
              </w:rPr>
              <w:t>日</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8</w:t>
            </w:r>
            <w:r>
              <w:rPr>
                <w:rFonts w:hint="eastAsia" w:cs="宋体" w:asciiTheme="minorEastAsia" w:hAnsiTheme="minorEastAsia" w:eastAsiaTheme="minorEastAsia"/>
                <w:bCs/>
                <w:color w:val="000000" w:themeColor="text1"/>
                <w:szCs w:val="21"/>
                <w14:textFill>
                  <w14:solidFill>
                    <w14:schemeClr w14:val="tx1"/>
                  </w14:solidFill>
                </w14:textFill>
              </w:rPr>
              <w:t>时</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30</w:t>
            </w:r>
            <w:r>
              <w:rPr>
                <w:rFonts w:hint="eastAsia" w:cs="宋体" w:asciiTheme="minorEastAsia" w:hAnsiTheme="minorEastAsia" w:eastAsiaTheme="minorEastAsia"/>
                <w:bCs/>
                <w:color w:val="000000" w:themeColor="text1"/>
                <w:szCs w:val="21"/>
                <w14:textFill>
                  <w14:solidFill>
                    <w14:schemeClr w14:val="tx1"/>
                  </w14:solidFill>
                </w14:textFill>
              </w:rPr>
              <w:t>分至</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10</w:t>
            </w:r>
            <w:r>
              <w:rPr>
                <w:rFonts w:hint="eastAsia" w:cs="宋体" w:asciiTheme="minorEastAsia" w:hAnsiTheme="minorEastAsia" w:eastAsiaTheme="minorEastAsia"/>
                <w:bCs/>
                <w:color w:val="000000" w:themeColor="text1"/>
                <w:szCs w:val="21"/>
                <w14:textFill>
                  <w14:solidFill>
                    <w14:schemeClr w14:val="tx1"/>
                  </w14:solidFill>
                </w14:textFill>
              </w:rPr>
              <w:t>时</w:t>
            </w:r>
            <w:r>
              <w:rPr>
                <w:rFonts w:cs="宋体"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30</w:t>
            </w:r>
            <w:r>
              <w:rPr>
                <w:rFonts w:hint="eastAsia" w:cs="宋体" w:asciiTheme="minorEastAsia" w:hAnsiTheme="minorEastAsia" w:eastAsiaTheme="minorEastAsia"/>
                <w:bCs/>
                <w:color w:val="000000" w:themeColor="text1"/>
                <w:szCs w:val="21"/>
                <w14:textFill>
                  <w14:solidFill>
                    <w14:schemeClr w14:val="tx1"/>
                  </w14:solidFill>
                </w14:textFill>
              </w:rPr>
              <w:t>分（北京时间）</w:t>
            </w:r>
          </w:p>
          <w:p w14:paraId="37884D1C">
            <w:pPr>
              <w:spacing w:line="360" w:lineRule="auto"/>
              <w:rPr>
                <w:rFonts w:cs="Arial" w:asciiTheme="minorEastAsia" w:hAnsiTheme="minorEastAsia" w:eastAsiaTheme="minorEastAsia"/>
                <w:bCs/>
                <w:color w:val="FF0000"/>
                <w:szCs w:val="21"/>
                <w:u w:val="single"/>
              </w:rPr>
            </w:pPr>
            <w:r>
              <w:rPr>
                <w:rFonts w:cs="宋体" w:asciiTheme="minorEastAsia" w:hAnsiTheme="minorEastAsia" w:eastAsiaTheme="minorEastAsia"/>
                <w:bCs/>
                <w:szCs w:val="21"/>
              </w:rPr>
              <w:t>2</w:t>
            </w:r>
            <w:r>
              <w:rPr>
                <w:rFonts w:hint="eastAsia" w:cs="宋体" w:asciiTheme="minorEastAsia" w:hAnsiTheme="minorEastAsia" w:eastAsiaTheme="minorEastAsia"/>
                <w:szCs w:val="21"/>
              </w:rPr>
              <w:t>.</w:t>
            </w:r>
            <w:r>
              <w:rPr>
                <w:rFonts w:hint="eastAsia" w:cs="宋体" w:asciiTheme="minorEastAsia" w:hAnsiTheme="minorEastAsia" w:eastAsiaTheme="minorEastAsia"/>
                <w:bCs/>
                <w:szCs w:val="21"/>
              </w:rPr>
              <w:t>比选时间：</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2026</w:t>
            </w:r>
            <w:r>
              <w:rPr>
                <w:rFonts w:hint="eastAsia" w:cs="宋体" w:asciiTheme="minorEastAsia" w:hAnsiTheme="minorEastAsia" w:eastAsiaTheme="minorEastAsia"/>
                <w:bCs/>
                <w:color w:val="000000" w:themeColor="text1"/>
                <w:szCs w:val="21"/>
                <w14:textFill>
                  <w14:solidFill>
                    <w14:schemeClr w14:val="tx1"/>
                  </w14:solidFill>
                </w14:textFill>
              </w:rPr>
              <w:t>年</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14:textFill>
                  <w14:solidFill>
                    <w14:schemeClr w14:val="tx1"/>
                  </w14:solidFill>
                </w14:textFill>
              </w:rPr>
              <w:t>月</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27</w:t>
            </w:r>
            <w:r>
              <w:rPr>
                <w:rFonts w:hint="eastAsia" w:cs="宋体" w:asciiTheme="minorEastAsia" w:hAnsiTheme="minorEastAsia" w:eastAsiaTheme="minorEastAsia"/>
                <w:bCs/>
                <w:color w:val="000000" w:themeColor="text1"/>
                <w:szCs w:val="21"/>
                <w14:textFill>
                  <w14:solidFill>
                    <w14:schemeClr w14:val="tx1"/>
                  </w14:solidFill>
                </w14:textFill>
              </w:rPr>
              <w:t>日</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11</w:t>
            </w:r>
            <w:r>
              <w:rPr>
                <w:rFonts w:hint="eastAsia" w:cs="宋体" w:asciiTheme="minorEastAsia" w:hAnsiTheme="minorEastAsia" w:eastAsiaTheme="minorEastAsia"/>
                <w:bCs/>
                <w:color w:val="000000" w:themeColor="text1"/>
                <w:szCs w:val="21"/>
                <w14:textFill>
                  <w14:solidFill>
                    <w14:schemeClr w14:val="tx1"/>
                  </w14:solidFill>
                </w14:textFill>
              </w:rPr>
              <w:t>时</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0</w:t>
            </w:r>
            <w:r>
              <w:rPr>
                <w:rFonts w:hint="eastAsia" w:cs="宋体" w:asciiTheme="minorEastAsia" w:hAnsiTheme="minorEastAsia" w:eastAsiaTheme="minorEastAsia"/>
                <w:bCs/>
                <w:color w:val="000000" w:themeColor="text1"/>
                <w:szCs w:val="21"/>
                <w14:textFill>
                  <w14:solidFill>
                    <w14:schemeClr w14:val="tx1"/>
                  </w14:solidFill>
                </w14:textFill>
              </w:rPr>
              <w:t>分（北京时间）</w:t>
            </w:r>
            <w:r>
              <w:rPr>
                <w:rFonts w:hint="eastAsia" w:cs="宋体" w:asciiTheme="minorEastAsia" w:hAnsiTheme="minorEastAsia" w:eastAsiaTheme="minorEastAsia"/>
                <w:color w:val="000000" w:themeColor="text1"/>
                <w:szCs w:val="21"/>
                <w14:textFill>
                  <w14:solidFill>
                    <w14:schemeClr w14:val="tx1"/>
                  </w14:solidFill>
                </w14:textFill>
              </w:rPr>
              <w:t>。</w:t>
            </w:r>
          </w:p>
        </w:tc>
      </w:tr>
      <w:tr w14:paraId="57E3E21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434E92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8</w:t>
            </w:r>
          </w:p>
        </w:tc>
        <w:tc>
          <w:tcPr>
            <w:tcW w:w="2231" w:type="dxa"/>
            <w:tcBorders>
              <w:top w:val="single" w:color="auto" w:sz="8" w:space="0"/>
              <w:left w:val="nil"/>
              <w:bottom w:val="single" w:color="auto" w:sz="8" w:space="0"/>
              <w:right w:val="single" w:color="auto" w:sz="8" w:space="0"/>
            </w:tcBorders>
            <w:vAlign w:val="center"/>
          </w:tcPr>
          <w:p w14:paraId="1CE1A7A2">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递交比选申请文件地点</w:t>
            </w:r>
          </w:p>
        </w:tc>
        <w:tc>
          <w:tcPr>
            <w:tcW w:w="6560" w:type="dxa"/>
            <w:tcBorders>
              <w:top w:val="single" w:color="auto" w:sz="8" w:space="0"/>
              <w:left w:val="nil"/>
              <w:bottom w:val="single" w:color="auto" w:sz="8" w:space="0"/>
              <w:right w:val="double" w:color="auto" w:sz="2" w:space="0"/>
            </w:tcBorders>
            <w:vAlign w:val="center"/>
          </w:tcPr>
          <w:p w14:paraId="17E8C540">
            <w:pPr>
              <w:widowControl/>
              <w:spacing w:line="440" w:lineRule="exact"/>
              <w:jc w:val="left"/>
              <w:rPr>
                <w:rFonts w:cs="Arial" w:asciiTheme="minorEastAsia" w:hAnsiTheme="minorEastAsia" w:eastAsiaTheme="minorEastAsia"/>
                <w:bCs/>
                <w:szCs w:val="21"/>
              </w:rPr>
            </w:pPr>
            <w:r>
              <w:rPr>
                <w:rFonts w:hint="eastAsia" w:cs="宋体" w:asciiTheme="minorEastAsia" w:hAnsiTheme="minorEastAsia" w:eastAsiaTheme="minorEastAsia"/>
                <w:szCs w:val="21"/>
              </w:rPr>
              <w:t>成都市新都区新都大道8号西南石油大学</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eastAsia="zh-CN"/>
                <w14:textFill>
                  <w14:solidFill>
                    <w14:schemeClr w14:val="tx1"/>
                  </w14:solidFill>
                </w14:textFill>
              </w:rPr>
              <w:t>图书馆</w:t>
            </w:r>
            <w:r>
              <w:rPr>
                <w:rFonts w:hint="eastAsia" w:cs="宋体" w:asciiTheme="minorEastAsia" w:hAnsiTheme="minorEastAsia" w:eastAsiaTheme="minorEastAsia"/>
                <w:color w:val="000000" w:themeColor="text1"/>
                <w:szCs w:val="21"/>
                <w:u w:val="single"/>
                <w:lang w:val="en-US" w:eastAsia="zh-CN"/>
                <w14:textFill>
                  <w14:solidFill>
                    <w14:schemeClr w14:val="tx1"/>
                  </w14:solidFill>
                </w14:textFill>
              </w:rPr>
              <w:t>C109</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室</w:t>
            </w:r>
          </w:p>
        </w:tc>
      </w:tr>
      <w:tr w14:paraId="066A09EB">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C65953F">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9</w:t>
            </w:r>
          </w:p>
        </w:tc>
        <w:tc>
          <w:tcPr>
            <w:tcW w:w="2231" w:type="dxa"/>
            <w:tcBorders>
              <w:top w:val="single" w:color="auto" w:sz="8" w:space="0"/>
              <w:left w:val="nil"/>
              <w:bottom w:val="single" w:color="auto" w:sz="8" w:space="0"/>
              <w:right w:val="single" w:color="auto" w:sz="8" w:space="0"/>
            </w:tcBorders>
            <w:vAlign w:val="center"/>
          </w:tcPr>
          <w:p w14:paraId="401B8C9F">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比选有效期</w:t>
            </w:r>
          </w:p>
        </w:tc>
        <w:tc>
          <w:tcPr>
            <w:tcW w:w="6560" w:type="dxa"/>
            <w:tcBorders>
              <w:top w:val="single" w:color="auto" w:sz="8" w:space="0"/>
              <w:left w:val="nil"/>
              <w:bottom w:val="single" w:color="auto" w:sz="8" w:space="0"/>
              <w:right w:val="double" w:color="auto" w:sz="2" w:space="0"/>
            </w:tcBorders>
            <w:vAlign w:val="center"/>
          </w:tcPr>
          <w:p w14:paraId="7BEE7777">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比选时间之日起</w:t>
            </w:r>
            <w:r>
              <w:rPr>
                <w:rFonts w:cs="Arial" w:asciiTheme="minorEastAsia" w:hAnsiTheme="minorEastAsia" w:eastAsiaTheme="minorEastAsia"/>
                <w:bCs/>
                <w:color w:val="000000" w:themeColor="text1"/>
                <w:szCs w:val="21"/>
                <w:u w:val="single"/>
                <w14:textFill>
                  <w14:solidFill>
                    <w14:schemeClr w14:val="tx1"/>
                  </w14:solidFill>
                </w14:textFill>
              </w:rPr>
              <w:t xml:space="preserve">   90    </w:t>
            </w:r>
            <w:r>
              <w:rPr>
                <w:rFonts w:hint="eastAsia" w:cs="Arial" w:asciiTheme="minorEastAsia" w:hAnsiTheme="minorEastAsia" w:eastAsiaTheme="minorEastAsia"/>
                <w:bCs/>
                <w:szCs w:val="21"/>
              </w:rPr>
              <w:t>天</w:t>
            </w:r>
          </w:p>
        </w:tc>
      </w:tr>
      <w:tr w14:paraId="763F313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D0B2F40">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10</w:t>
            </w:r>
          </w:p>
        </w:tc>
        <w:tc>
          <w:tcPr>
            <w:tcW w:w="2231" w:type="dxa"/>
            <w:tcBorders>
              <w:top w:val="single" w:color="auto" w:sz="8" w:space="0"/>
              <w:left w:val="nil"/>
              <w:bottom w:val="single" w:color="auto" w:sz="8" w:space="0"/>
              <w:right w:val="single" w:color="auto" w:sz="8" w:space="0"/>
            </w:tcBorders>
            <w:vAlign w:val="center"/>
          </w:tcPr>
          <w:p w14:paraId="21206A8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签字盖章</w:t>
            </w:r>
          </w:p>
        </w:tc>
        <w:tc>
          <w:tcPr>
            <w:tcW w:w="6560" w:type="dxa"/>
            <w:tcBorders>
              <w:top w:val="single" w:color="auto" w:sz="8" w:space="0"/>
              <w:left w:val="nil"/>
              <w:bottom w:val="single" w:color="auto" w:sz="8" w:space="0"/>
              <w:right w:val="double" w:color="auto" w:sz="2" w:space="0"/>
            </w:tcBorders>
            <w:vAlign w:val="center"/>
          </w:tcPr>
          <w:p w14:paraId="73A40420">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比选申请人必须按照比选文件的规定和要求签字、盖章。</w:t>
            </w:r>
          </w:p>
        </w:tc>
      </w:tr>
      <w:tr w14:paraId="42EAF39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14FF2E7">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11</w:t>
            </w:r>
          </w:p>
        </w:tc>
        <w:tc>
          <w:tcPr>
            <w:tcW w:w="2231" w:type="dxa"/>
            <w:tcBorders>
              <w:top w:val="single" w:color="auto" w:sz="8" w:space="0"/>
              <w:left w:val="nil"/>
              <w:bottom w:val="single" w:color="auto" w:sz="8" w:space="0"/>
              <w:right w:val="single" w:color="auto" w:sz="8" w:space="0"/>
            </w:tcBorders>
            <w:vAlign w:val="center"/>
          </w:tcPr>
          <w:p w14:paraId="232685B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比选保证金</w:t>
            </w:r>
          </w:p>
        </w:tc>
        <w:tc>
          <w:tcPr>
            <w:tcW w:w="6560" w:type="dxa"/>
            <w:tcBorders>
              <w:top w:val="single" w:color="auto" w:sz="8" w:space="0"/>
              <w:left w:val="nil"/>
              <w:bottom w:val="single" w:color="auto" w:sz="8" w:space="0"/>
              <w:right w:val="double" w:color="auto" w:sz="2" w:space="0"/>
            </w:tcBorders>
            <w:vAlign w:val="center"/>
          </w:tcPr>
          <w:p w14:paraId="078CB878">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金    额：</w:t>
            </w:r>
            <w:r>
              <w:rPr>
                <w:rFonts w:hint="eastAsia" w:asciiTheme="minorEastAsia" w:hAnsiTheme="minorEastAsia" w:eastAsiaTheme="minorEastAsia"/>
                <w:color w:val="000000" w:themeColor="text1"/>
                <w:sz w:val="21"/>
                <w:szCs w:val="21"/>
                <w14:textFill>
                  <w14:solidFill>
                    <w14:schemeClr w14:val="tx1"/>
                  </w14:solidFill>
                </w14:textFill>
              </w:rPr>
              <w:t>预算金额的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 xml:space="preserve">0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C8D7D67">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交款方式：银行汇款。</w:t>
            </w:r>
          </w:p>
          <w:p w14:paraId="1B10BFE6">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收款单位：西南石油大学。</w:t>
            </w:r>
          </w:p>
          <w:p w14:paraId="6C9E881C">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开 户 行：农行新都支行。</w:t>
            </w:r>
          </w:p>
          <w:p w14:paraId="18D884CC">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银行账号：22-824101040014888。</w:t>
            </w:r>
          </w:p>
          <w:p w14:paraId="456B4BDE">
            <w:pPr>
              <w:autoSpaceDE w:val="0"/>
              <w:autoSpaceDN w:val="0"/>
              <w:adjustRightInd w:val="0"/>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交款时间：比选申请文件提交截止之日前。</w:t>
            </w:r>
          </w:p>
          <w:p w14:paraId="17E4E326">
            <w:pPr>
              <w:widowControl/>
              <w:autoSpaceDE w:val="0"/>
              <w:autoSpaceDN w:val="0"/>
              <w:adjustRightInd w:val="0"/>
              <w:spacing w:line="360" w:lineRule="auto"/>
              <w:jc w:val="left"/>
              <w:rPr>
                <w:rFonts w:cs="Arial" w:asciiTheme="minorEastAsia" w:hAnsiTheme="minorEastAsia" w:eastAsiaTheme="minorEastAsia"/>
                <w:bCs/>
                <w:szCs w:val="21"/>
              </w:rPr>
            </w:pPr>
            <w:r>
              <w:rPr>
                <w:rFonts w:hint="eastAsia" w:cs="宋体" w:asciiTheme="minorEastAsia" w:hAnsiTheme="minorEastAsia" w:eastAsiaTheme="minorEastAsia"/>
                <w:color w:val="FF0000"/>
                <w:kern w:val="0"/>
                <w:szCs w:val="21"/>
              </w:rPr>
              <w:t>退还时间：</w:t>
            </w:r>
            <w:r>
              <w:rPr>
                <w:rFonts w:hint="eastAsia" w:asciiTheme="minorEastAsia" w:hAnsiTheme="minorEastAsia" w:eastAsiaTheme="minorEastAsia"/>
                <w:color w:val="FF0000"/>
                <w:szCs w:val="21"/>
              </w:rPr>
              <w:t>比选结束之日起</w:t>
            </w:r>
            <w:r>
              <w:rPr>
                <w:rFonts w:asciiTheme="minorEastAsia" w:hAnsiTheme="minorEastAsia" w:eastAsiaTheme="minorEastAsia"/>
                <w:color w:val="FF0000"/>
                <w:szCs w:val="21"/>
                <w:u w:val="single"/>
              </w:rPr>
              <w:t xml:space="preserve">     </w:t>
            </w:r>
            <w:r>
              <w:rPr>
                <w:rFonts w:hint="eastAsia" w:asciiTheme="minorEastAsia" w:hAnsiTheme="minorEastAsia" w:eastAsiaTheme="minorEastAsia"/>
                <w:color w:val="FF0000"/>
                <w:szCs w:val="21"/>
              </w:rPr>
              <w:t>日内退还（无息）</w:t>
            </w:r>
          </w:p>
        </w:tc>
      </w:tr>
      <w:tr w14:paraId="1B45DD6F">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4A8F7F9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12</w:t>
            </w:r>
          </w:p>
        </w:tc>
        <w:tc>
          <w:tcPr>
            <w:tcW w:w="2231" w:type="dxa"/>
            <w:tcBorders>
              <w:top w:val="single" w:color="auto" w:sz="8" w:space="0"/>
              <w:left w:val="nil"/>
              <w:bottom w:val="single" w:color="auto" w:sz="8" w:space="0"/>
              <w:right w:val="single" w:color="auto" w:sz="8" w:space="0"/>
            </w:tcBorders>
            <w:vAlign w:val="center"/>
          </w:tcPr>
          <w:p w14:paraId="7E1F4D66">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履约保证金</w:t>
            </w:r>
          </w:p>
        </w:tc>
        <w:tc>
          <w:tcPr>
            <w:tcW w:w="6560" w:type="dxa"/>
            <w:tcBorders>
              <w:top w:val="single" w:color="auto" w:sz="8" w:space="0"/>
              <w:left w:val="nil"/>
              <w:bottom w:val="single" w:color="auto" w:sz="8" w:space="0"/>
              <w:right w:val="double" w:color="auto" w:sz="2" w:space="0"/>
            </w:tcBorders>
            <w:vAlign w:val="center"/>
          </w:tcPr>
          <w:p w14:paraId="11E93812">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金    额：</w:t>
            </w:r>
            <w:r>
              <w:rPr>
                <w:rFonts w:hint="eastAsia" w:asciiTheme="minorEastAsia" w:hAnsiTheme="minorEastAsia" w:eastAsiaTheme="minorEastAsia"/>
                <w:color w:val="000000" w:themeColor="text1"/>
                <w:sz w:val="21"/>
                <w:szCs w:val="21"/>
                <w14:textFill>
                  <w14:solidFill>
                    <w14:schemeClr w14:val="tx1"/>
                  </w14:solidFill>
                </w14:textFill>
              </w:rPr>
              <w:t>成交金额的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B18C150">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交款方式：银行汇款。</w:t>
            </w:r>
          </w:p>
          <w:p w14:paraId="3FBCEB6F">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收款单位：西南石油大学。</w:t>
            </w:r>
          </w:p>
          <w:p w14:paraId="4DA0E534">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开 户 行：农行新都支行。</w:t>
            </w:r>
          </w:p>
          <w:p w14:paraId="3085DA9A">
            <w:pPr>
              <w:pStyle w:val="89"/>
              <w:spacing w:line="360" w:lineRule="auto"/>
              <w:rPr>
                <w:rFonts w:cs="Arial" w:asciiTheme="minorEastAsia" w:hAnsiTheme="minorEastAsia" w:eastAsiaTheme="minorEastAsia"/>
                <w:kern w:val="2"/>
                <w:sz w:val="21"/>
                <w:szCs w:val="21"/>
              </w:rPr>
            </w:pPr>
            <w:r>
              <w:rPr>
                <w:rFonts w:hint="eastAsia" w:cs="Arial" w:asciiTheme="minorEastAsia" w:hAnsiTheme="minorEastAsia" w:eastAsiaTheme="minorEastAsia"/>
                <w:kern w:val="2"/>
                <w:sz w:val="21"/>
                <w:szCs w:val="21"/>
              </w:rPr>
              <w:t>银行账号：22-824101040014888。</w:t>
            </w:r>
          </w:p>
          <w:p w14:paraId="1A201034">
            <w:pPr>
              <w:autoSpaceDE w:val="0"/>
              <w:autoSpaceDN w:val="0"/>
              <w:adjustRightInd w:val="0"/>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交款时间：合同签订前。</w:t>
            </w:r>
          </w:p>
          <w:p w14:paraId="5B1A4E97">
            <w:pPr>
              <w:spacing w:line="360" w:lineRule="auto"/>
              <w:jc w:val="left"/>
              <w:rPr>
                <w:rFonts w:asciiTheme="minorEastAsia" w:hAnsiTheme="minorEastAsia" w:eastAsiaTheme="minorEastAsia"/>
                <w:szCs w:val="21"/>
              </w:rPr>
            </w:pPr>
            <w:r>
              <w:rPr>
                <w:rFonts w:hint="eastAsia" w:cs="宋体" w:asciiTheme="minorEastAsia" w:hAnsiTheme="minorEastAsia" w:eastAsiaTheme="minorEastAsia"/>
                <w:color w:val="FF0000"/>
                <w:kern w:val="0"/>
                <w:szCs w:val="21"/>
              </w:rPr>
              <w:t>退还时间：</w:t>
            </w:r>
            <w:r>
              <w:rPr>
                <w:rFonts w:hint="eastAsia" w:asciiTheme="minorEastAsia" w:hAnsiTheme="minorEastAsia" w:eastAsiaTheme="minorEastAsia"/>
                <w:color w:val="FF0000"/>
                <w:szCs w:val="21"/>
              </w:rPr>
              <w:t>验收合格之日起</w:t>
            </w:r>
            <w:r>
              <w:rPr>
                <w:rFonts w:asciiTheme="minorEastAsia" w:hAnsiTheme="minorEastAsia" w:eastAsiaTheme="minorEastAsia"/>
                <w:color w:val="FF0000"/>
                <w:szCs w:val="21"/>
                <w:u w:val="single"/>
              </w:rPr>
              <w:t xml:space="preserve">     </w:t>
            </w:r>
            <w:r>
              <w:rPr>
                <w:rFonts w:hint="eastAsia" w:asciiTheme="minorEastAsia" w:hAnsiTheme="minorEastAsia" w:eastAsiaTheme="minorEastAsia"/>
                <w:color w:val="FF0000"/>
                <w:szCs w:val="21"/>
                <w:u w:val="single"/>
              </w:rPr>
              <w:t>日内退还（无息）</w:t>
            </w:r>
          </w:p>
        </w:tc>
      </w:tr>
      <w:tr w14:paraId="681F9F1E">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83C71FA">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1</w:t>
            </w:r>
            <w:r>
              <w:rPr>
                <w:rFonts w:cs="Arial" w:asciiTheme="minorEastAsia" w:hAnsiTheme="minorEastAsia" w:eastAsiaTheme="minorEastAsia"/>
                <w:bCs/>
                <w:szCs w:val="21"/>
              </w:rPr>
              <w:t>3</w:t>
            </w:r>
          </w:p>
        </w:tc>
        <w:tc>
          <w:tcPr>
            <w:tcW w:w="2231" w:type="dxa"/>
            <w:tcBorders>
              <w:top w:val="single" w:color="auto" w:sz="8" w:space="0"/>
              <w:left w:val="nil"/>
              <w:bottom w:val="single" w:color="auto" w:sz="8" w:space="0"/>
              <w:right w:val="single" w:color="auto" w:sz="8" w:space="0"/>
            </w:tcBorders>
            <w:vAlign w:val="center"/>
          </w:tcPr>
          <w:p w14:paraId="31ED4AC7">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付款方式</w:t>
            </w:r>
          </w:p>
        </w:tc>
        <w:tc>
          <w:tcPr>
            <w:tcW w:w="6560" w:type="dxa"/>
            <w:tcBorders>
              <w:top w:val="single" w:color="auto" w:sz="8" w:space="0"/>
              <w:left w:val="nil"/>
              <w:bottom w:val="single" w:color="auto" w:sz="8" w:space="0"/>
              <w:right w:val="double" w:color="auto" w:sz="2" w:space="0"/>
            </w:tcBorders>
            <w:vAlign w:val="center"/>
          </w:tcPr>
          <w:p w14:paraId="775A8EA7">
            <w:pPr>
              <w:pStyle w:val="89"/>
              <w:spacing w:before="120" w:beforeLines="50" w:line="360" w:lineRule="auto"/>
              <w:rPr>
                <w:rFonts w:cs="Arial" w:asciiTheme="minorEastAsia" w:hAnsiTheme="minorEastAsia" w:eastAsiaTheme="minorEastAsia"/>
                <w:kern w:val="2"/>
                <w:sz w:val="21"/>
                <w:szCs w:val="21"/>
              </w:rPr>
            </w:pPr>
            <w:r>
              <w:rPr>
                <w:rFonts w:hint="eastAsia"/>
                <w:color w:val="000000" w:themeColor="text1"/>
                <w:sz w:val="21"/>
                <w:szCs w:val="21"/>
                <w:highlight w:val="none"/>
                <w:u w:val="none"/>
                <w:lang w:eastAsia="zh-CN"/>
                <w14:textFill>
                  <w14:solidFill>
                    <w14:schemeClr w14:val="tx1"/>
                  </w14:solidFill>
                </w14:textFill>
              </w:rPr>
              <w:t>以合同具体约定为准</w:t>
            </w:r>
            <w:r>
              <w:rPr>
                <w:rFonts w:hint="eastAsia"/>
                <w:color w:val="000000" w:themeColor="text1"/>
                <w:sz w:val="21"/>
                <w:szCs w:val="21"/>
                <w:highlight w:val="none"/>
                <w:u w:val="none"/>
                <w14:textFill>
                  <w14:solidFill>
                    <w14:schemeClr w14:val="tx1"/>
                  </w14:solidFill>
                </w14:textFill>
              </w:rPr>
              <w:t>。</w:t>
            </w:r>
          </w:p>
        </w:tc>
      </w:tr>
      <w:tr w14:paraId="015A52C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4CB859">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14</w:t>
            </w:r>
          </w:p>
        </w:tc>
        <w:tc>
          <w:tcPr>
            <w:tcW w:w="2231" w:type="dxa"/>
            <w:tcBorders>
              <w:top w:val="single" w:color="auto" w:sz="8" w:space="0"/>
              <w:left w:val="nil"/>
              <w:bottom w:val="single" w:color="auto" w:sz="8" w:space="0"/>
              <w:right w:val="single" w:color="auto" w:sz="8" w:space="0"/>
            </w:tcBorders>
            <w:vAlign w:val="center"/>
          </w:tcPr>
          <w:p w14:paraId="3449240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比选申请文件份数</w:t>
            </w:r>
          </w:p>
        </w:tc>
        <w:tc>
          <w:tcPr>
            <w:tcW w:w="6560" w:type="dxa"/>
            <w:tcBorders>
              <w:top w:val="single" w:color="auto" w:sz="8" w:space="0"/>
              <w:left w:val="nil"/>
              <w:bottom w:val="single" w:color="auto" w:sz="8" w:space="0"/>
              <w:right w:val="double" w:color="auto" w:sz="2" w:space="0"/>
            </w:tcBorders>
            <w:vAlign w:val="center"/>
          </w:tcPr>
          <w:p w14:paraId="74F8A18B">
            <w:pPr>
              <w:widowControl/>
              <w:autoSpaceDE w:val="0"/>
              <w:autoSpaceDN w:val="0"/>
              <w:adjustRightInd w:val="0"/>
              <w:spacing w:line="440" w:lineRule="exact"/>
              <w:jc w:val="left"/>
              <w:rPr>
                <w:rFonts w:cs="Arial" w:asciiTheme="minorEastAsia" w:hAnsiTheme="minorEastAsia" w:eastAsiaTheme="minorEastAsia"/>
                <w:bCs/>
                <w:color w:val="FF0000"/>
                <w:szCs w:val="21"/>
              </w:rPr>
            </w:pPr>
            <w:r>
              <w:rPr>
                <w:rFonts w:hint="eastAsia" w:cs="Arial" w:asciiTheme="minorEastAsia" w:hAnsiTheme="minorEastAsia" w:eastAsiaTheme="minorEastAsia"/>
                <w:bCs/>
                <w:color w:val="FF0000"/>
                <w:szCs w:val="21"/>
              </w:rPr>
              <w:t>正本1份，副本2份，电子版1份（电子版包括：签字盖章后的扫描件pdf和未签字签章的word版，电子版、正本、副本不一致的以正本为主）。</w:t>
            </w:r>
          </w:p>
        </w:tc>
      </w:tr>
      <w:tr w14:paraId="4BA14359">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1254FF8">
            <w:pPr>
              <w:widowControl/>
              <w:autoSpaceDE w:val="0"/>
              <w:autoSpaceDN w:val="0"/>
              <w:adjustRightInd w:val="0"/>
              <w:spacing w:line="440" w:lineRule="exact"/>
              <w:jc w:val="center"/>
              <w:rPr>
                <w:rFonts w:cs="Arial" w:asciiTheme="minorEastAsia" w:hAnsiTheme="minorEastAsia" w:eastAsiaTheme="minorEastAsia"/>
                <w:bCs/>
                <w:szCs w:val="21"/>
              </w:rPr>
            </w:pPr>
            <w:r>
              <w:rPr>
                <w:rFonts w:cs="Arial" w:asciiTheme="minorEastAsia" w:hAnsiTheme="minorEastAsia" w:eastAsiaTheme="minorEastAsia"/>
                <w:bCs/>
                <w:szCs w:val="21"/>
              </w:rPr>
              <w:t>15</w:t>
            </w:r>
          </w:p>
        </w:tc>
        <w:tc>
          <w:tcPr>
            <w:tcW w:w="2231" w:type="dxa"/>
            <w:tcBorders>
              <w:top w:val="single" w:color="auto" w:sz="8" w:space="0"/>
              <w:left w:val="nil"/>
              <w:bottom w:val="single" w:color="auto" w:sz="8" w:space="0"/>
              <w:right w:val="single" w:color="auto" w:sz="8" w:space="0"/>
            </w:tcBorders>
            <w:vAlign w:val="center"/>
          </w:tcPr>
          <w:p w14:paraId="0F7983C3">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比选申请文件的装订</w:t>
            </w:r>
          </w:p>
        </w:tc>
        <w:tc>
          <w:tcPr>
            <w:tcW w:w="6560" w:type="dxa"/>
            <w:tcBorders>
              <w:top w:val="single" w:color="auto" w:sz="8" w:space="0"/>
              <w:left w:val="nil"/>
              <w:bottom w:val="single" w:color="auto" w:sz="8" w:space="0"/>
              <w:right w:val="double" w:color="auto" w:sz="2" w:space="0"/>
            </w:tcBorders>
            <w:vAlign w:val="center"/>
          </w:tcPr>
          <w:p w14:paraId="43C08453">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正本、副本按要求分别胶状方式装订。</w:t>
            </w:r>
          </w:p>
        </w:tc>
      </w:tr>
      <w:tr w14:paraId="693B6C0C">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4A191BD">
            <w:pPr>
              <w:jc w:val="center"/>
              <w:rPr>
                <w:rFonts w:cs="Arial" w:asciiTheme="minorEastAsia" w:hAnsiTheme="minorEastAsia" w:eastAsiaTheme="minorEastAsia"/>
                <w:bCs/>
                <w:szCs w:val="21"/>
              </w:rPr>
            </w:pPr>
            <w:r>
              <w:rPr>
                <w:rFonts w:cs="Arial" w:asciiTheme="minorEastAsia" w:hAnsiTheme="minorEastAsia" w:eastAsiaTheme="minorEastAsia"/>
                <w:bCs/>
                <w:szCs w:val="21"/>
              </w:rPr>
              <w:t>16</w:t>
            </w:r>
          </w:p>
        </w:tc>
        <w:tc>
          <w:tcPr>
            <w:tcW w:w="2231" w:type="dxa"/>
            <w:tcBorders>
              <w:top w:val="single" w:color="auto" w:sz="8" w:space="0"/>
              <w:left w:val="nil"/>
              <w:bottom w:val="single" w:color="auto" w:sz="8" w:space="0"/>
              <w:right w:val="single" w:color="auto" w:sz="8" w:space="0"/>
            </w:tcBorders>
            <w:vAlign w:val="center"/>
          </w:tcPr>
          <w:p w14:paraId="4560C26C">
            <w:pPr>
              <w:widowControl/>
              <w:autoSpaceDE w:val="0"/>
              <w:autoSpaceDN w:val="0"/>
              <w:adjustRightInd w:val="0"/>
              <w:spacing w:line="440" w:lineRule="exact"/>
              <w:jc w:val="center"/>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比选申请文件封面的标注</w:t>
            </w:r>
          </w:p>
        </w:tc>
        <w:tc>
          <w:tcPr>
            <w:tcW w:w="6560" w:type="dxa"/>
            <w:tcBorders>
              <w:top w:val="single" w:color="auto" w:sz="8" w:space="0"/>
              <w:left w:val="nil"/>
              <w:bottom w:val="single" w:color="auto" w:sz="8" w:space="0"/>
              <w:right w:val="double" w:color="auto" w:sz="2" w:space="0"/>
            </w:tcBorders>
            <w:vAlign w:val="center"/>
          </w:tcPr>
          <w:p w14:paraId="2C0F7D01">
            <w:pPr>
              <w:widowControl/>
              <w:autoSpaceDE w:val="0"/>
              <w:autoSpaceDN w:val="0"/>
              <w:adjustRightInd w:val="0"/>
              <w:spacing w:line="440" w:lineRule="exact"/>
              <w:jc w:val="left"/>
              <w:rPr>
                <w:rFonts w:cs="Arial" w:asciiTheme="minorEastAsia" w:hAnsiTheme="minorEastAsia" w:eastAsiaTheme="minorEastAsia"/>
                <w:bCs/>
                <w:szCs w:val="21"/>
              </w:rPr>
            </w:pPr>
            <w:r>
              <w:rPr>
                <w:rFonts w:hint="eastAsia" w:cs="Arial" w:asciiTheme="minorEastAsia" w:hAnsiTheme="minorEastAsia" w:eastAsiaTheme="minorEastAsia"/>
                <w:bCs/>
                <w:szCs w:val="21"/>
              </w:rPr>
              <w:t>比选申请文件正本和副本的封面上均应标明：比选项目名称、项目编号、比选申请人名称、年月日；并分别在右上角标明“正本”、“副本”、“报价一览表</w:t>
            </w:r>
            <w:r>
              <w:rPr>
                <w:rFonts w:cs="Arial" w:asciiTheme="minorEastAsia" w:hAnsiTheme="minorEastAsia" w:eastAsiaTheme="minorEastAsia"/>
                <w:bCs/>
                <w:szCs w:val="21"/>
              </w:rPr>
              <w:t>”</w:t>
            </w:r>
            <w:r>
              <w:rPr>
                <w:rFonts w:hint="eastAsia" w:cs="Arial" w:asciiTheme="minorEastAsia" w:hAnsiTheme="minorEastAsia" w:eastAsiaTheme="minorEastAsia"/>
                <w:bCs/>
                <w:szCs w:val="21"/>
              </w:rPr>
              <w:t>等字样。</w:t>
            </w:r>
          </w:p>
        </w:tc>
      </w:tr>
      <w:bookmarkEnd w:id="12"/>
      <w:bookmarkEnd w:id="13"/>
      <w:bookmarkEnd w:id="14"/>
      <w:bookmarkEnd w:id="15"/>
    </w:tbl>
    <w:p w14:paraId="27ACFCA6">
      <w:pPr>
        <w:pStyle w:val="3"/>
        <w:spacing w:line="440" w:lineRule="exact"/>
        <w:ind w:firstLine="482"/>
        <w:jc w:val="center"/>
        <w:rPr>
          <w:rFonts w:asciiTheme="minorEastAsia" w:hAnsiTheme="minorEastAsia" w:eastAsiaTheme="minorEastAsia"/>
          <w:bCs/>
          <w:sz w:val="24"/>
          <w:szCs w:val="24"/>
        </w:rPr>
      </w:pPr>
      <w:bookmarkStart w:id="74" w:name="_Toc89075873"/>
      <w:bookmarkStart w:id="75" w:name="_Toc183582204"/>
      <w:bookmarkStart w:id="76" w:name="_Toc77400778"/>
      <w:bookmarkStart w:id="77" w:name="_Toc183682341"/>
      <w:bookmarkStart w:id="78" w:name="_Toc217446033"/>
      <w:bookmarkStart w:id="79" w:name="_Toc208748849"/>
      <w:bookmarkStart w:id="80" w:name="_Toc456171924"/>
      <w:bookmarkStart w:id="81" w:name="_Toc217446081"/>
      <w:r>
        <w:rPr>
          <w:rFonts w:hint="eastAsia" w:asciiTheme="minorEastAsia" w:hAnsiTheme="minorEastAsia" w:eastAsiaTheme="minorEastAsia"/>
          <w:bCs/>
          <w:sz w:val="24"/>
          <w:szCs w:val="24"/>
        </w:rPr>
        <w:t>一、总则</w:t>
      </w:r>
      <w:bookmarkEnd w:id="74"/>
      <w:bookmarkEnd w:id="75"/>
      <w:bookmarkEnd w:id="76"/>
      <w:bookmarkEnd w:id="77"/>
      <w:bookmarkEnd w:id="78"/>
      <w:bookmarkEnd w:id="79"/>
      <w:bookmarkEnd w:id="80"/>
    </w:p>
    <w:p w14:paraId="3265428C">
      <w:pPr>
        <w:spacing w:line="440" w:lineRule="exact"/>
        <w:ind w:firstLine="482"/>
        <w:rPr>
          <w:rFonts w:asciiTheme="minorEastAsia" w:hAnsiTheme="minorEastAsia" w:eastAsiaTheme="minorEastAsia"/>
          <w:b/>
          <w:sz w:val="24"/>
          <w:szCs w:val="24"/>
        </w:rPr>
      </w:pPr>
      <w:bookmarkStart w:id="82" w:name="_Toc183682342"/>
      <w:bookmarkStart w:id="83" w:name="_Toc183582205"/>
      <w:bookmarkStart w:id="84" w:name="_Toc217446034"/>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bookmarkEnd w:id="82"/>
      <w:bookmarkEnd w:id="83"/>
      <w:r>
        <w:rPr>
          <w:rFonts w:hint="eastAsia" w:asciiTheme="minorEastAsia" w:hAnsiTheme="minorEastAsia" w:eastAsiaTheme="minorEastAsia"/>
          <w:b/>
          <w:sz w:val="24"/>
          <w:szCs w:val="24"/>
        </w:rPr>
        <w:t xml:space="preserve"> 适用范围</w:t>
      </w:r>
      <w:bookmarkEnd w:id="84"/>
    </w:p>
    <w:p w14:paraId="71B6D151">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本比选文件仅适用于本次比选所叙述的项目。</w:t>
      </w:r>
    </w:p>
    <w:p w14:paraId="0D89162D">
      <w:pPr>
        <w:spacing w:line="440" w:lineRule="exact"/>
        <w:ind w:firstLine="482"/>
        <w:rPr>
          <w:rFonts w:asciiTheme="minorEastAsia" w:hAnsiTheme="minorEastAsia" w:eastAsiaTheme="minorEastAsia"/>
          <w:b/>
          <w:sz w:val="24"/>
          <w:szCs w:val="24"/>
        </w:rPr>
      </w:pPr>
      <w:bookmarkStart w:id="85" w:name="_Toc217390843"/>
      <w:bookmarkStart w:id="86" w:name="_Toc183582207"/>
      <w:bookmarkStart w:id="87" w:name="_Toc183682344"/>
      <w:bookmarkStart w:id="88" w:name="_Toc217446036"/>
      <w:r>
        <w:rPr>
          <w:rFonts w:hint="eastAsia" w:asciiTheme="minorEastAsia" w:hAnsiTheme="minorEastAsia" w:eastAsiaTheme="minorEastAsia"/>
          <w:b/>
          <w:sz w:val="24"/>
          <w:szCs w:val="24"/>
        </w:rPr>
        <w:t>2</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合格的比选申请人</w:t>
      </w:r>
      <w:bookmarkEnd w:id="85"/>
      <w:bookmarkEnd w:id="86"/>
      <w:bookmarkEnd w:id="87"/>
      <w:bookmarkEnd w:id="88"/>
    </w:p>
    <w:p w14:paraId="5F2478AA">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合格的比选申请人应具备以下条件：</w:t>
      </w:r>
    </w:p>
    <w:p w14:paraId="1535F411">
      <w:pPr>
        <w:tabs>
          <w:tab w:val="left" w:pos="7665"/>
        </w:tabs>
        <w:spacing w:line="440" w:lineRule="exact"/>
        <w:ind w:firstLine="480" w:firstLineChars="200"/>
        <w:rPr>
          <w:rFonts w:asciiTheme="minorEastAsia" w:hAnsiTheme="minorEastAsia" w:eastAsiaTheme="minorEastAsia"/>
          <w:sz w:val="24"/>
          <w:szCs w:val="24"/>
        </w:rPr>
      </w:pPr>
      <w:bookmarkStart w:id="89" w:name="_Toc217446037"/>
      <w:bookmarkStart w:id="90" w:name="_Toc183582208"/>
      <w:bookmarkStart w:id="91" w:name="_Toc183682345"/>
      <w:r>
        <w:rPr>
          <w:rFonts w:hint="eastAsia" w:asciiTheme="minorEastAsia" w:hAnsiTheme="minorEastAsia" w:eastAsiaTheme="minorEastAsia"/>
          <w:sz w:val="24"/>
          <w:szCs w:val="24"/>
        </w:rPr>
        <w:t>2.1 具备法律法规和本比选文件规定的资格条件；</w:t>
      </w:r>
    </w:p>
    <w:p w14:paraId="51E0EFA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 不属于禁止参加本项目采购活动的供应商；</w:t>
      </w:r>
    </w:p>
    <w:p w14:paraId="3D563AA6">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 按照规定获取了采购文件，属于实质性参加采购活动的供应商。</w:t>
      </w:r>
    </w:p>
    <w:p w14:paraId="3014C48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3. 比选费用</w:t>
      </w:r>
      <w:bookmarkEnd w:id="89"/>
      <w:bookmarkEnd w:id="90"/>
      <w:bookmarkEnd w:id="91"/>
    </w:p>
    <w:p w14:paraId="27C3464E">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sz w:val="24"/>
          <w:szCs w:val="24"/>
        </w:rPr>
        <w:t>比选申请人参加比选的有关费用由比选申请人自行承担。</w:t>
      </w:r>
    </w:p>
    <w:p w14:paraId="096CF615">
      <w:pPr>
        <w:pStyle w:val="3"/>
        <w:spacing w:line="440" w:lineRule="exact"/>
        <w:ind w:firstLine="482"/>
        <w:jc w:val="center"/>
        <w:rPr>
          <w:rFonts w:asciiTheme="minorEastAsia" w:hAnsiTheme="minorEastAsia" w:eastAsiaTheme="minorEastAsia"/>
          <w:bCs/>
          <w:sz w:val="24"/>
          <w:szCs w:val="24"/>
        </w:rPr>
      </w:pPr>
      <w:bookmarkStart w:id="92" w:name="_Toc456171925"/>
      <w:bookmarkStart w:id="93" w:name="_Toc77400779"/>
      <w:bookmarkStart w:id="94" w:name="_Toc217446038"/>
      <w:bookmarkStart w:id="95" w:name="_Toc89075875"/>
      <w:bookmarkStart w:id="96" w:name="_Toc208748850"/>
      <w:bookmarkStart w:id="97" w:name="_Toc183682346"/>
      <w:bookmarkStart w:id="98" w:name="_Toc183582209"/>
      <w:r>
        <w:rPr>
          <w:rFonts w:hint="eastAsia" w:asciiTheme="minorEastAsia" w:hAnsiTheme="minorEastAsia" w:eastAsiaTheme="minorEastAsia"/>
          <w:bCs/>
          <w:sz w:val="24"/>
          <w:szCs w:val="24"/>
        </w:rPr>
        <w:t>二、比选文件</w:t>
      </w:r>
      <w:bookmarkEnd w:id="92"/>
      <w:bookmarkEnd w:id="93"/>
      <w:bookmarkEnd w:id="94"/>
      <w:bookmarkEnd w:id="95"/>
      <w:bookmarkEnd w:id="96"/>
      <w:bookmarkEnd w:id="97"/>
      <w:bookmarkEnd w:id="98"/>
    </w:p>
    <w:p w14:paraId="34292BA4">
      <w:pPr>
        <w:spacing w:line="440" w:lineRule="exact"/>
        <w:ind w:firstLine="482"/>
        <w:rPr>
          <w:rFonts w:asciiTheme="minorEastAsia" w:hAnsiTheme="minorEastAsia" w:eastAsiaTheme="minorEastAsia"/>
          <w:b/>
          <w:sz w:val="24"/>
          <w:szCs w:val="24"/>
        </w:rPr>
      </w:pPr>
      <w:bookmarkStart w:id="99" w:name="_Toc217446039"/>
      <w:bookmarkStart w:id="100" w:name="_Toc183682347"/>
      <w:bookmarkStart w:id="101" w:name="_Toc183582210"/>
      <w:r>
        <w:rPr>
          <w:rFonts w:hint="eastAsia" w:asciiTheme="minorEastAsia" w:hAnsiTheme="minorEastAsia" w:eastAsiaTheme="minorEastAsia"/>
          <w:b/>
          <w:sz w:val="24"/>
          <w:szCs w:val="24"/>
        </w:rPr>
        <w:t>4．比选文件的构成</w:t>
      </w:r>
      <w:bookmarkEnd w:id="99"/>
      <w:bookmarkEnd w:id="100"/>
      <w:bookmarkEnd w:id="101"/>
    </w:p>
    <w:p w14:paraId="2A7C0C45">
      <w:pPr>
        <w:spacing w:line="440" w:lineRule="exact"/>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asciiTheme="minorEastAsia" w:hAnsiTheme="minorEastAsia" w:eastAsiaTheme="minorEastAsia"/>
          <w:b/>
          <w:bCs/>
          <w:sz w:val="24"/>
          <w:szCs w:val="24"/>
        </w:rPr>
        <w:t>.</w:t>
      </w:r>
      <w:r>
        <w:rPr>
          <w:rFonts w:hint="eastAsia" w:asciiTheme="minorEastAsia" w:hAnsiTheme="minorEastAsia" w:eastAsiaTheme="minorEastAsia"/>
          <w:sz w:val="24"/>
          <w:szCs w:val="24"/>
        </w:rPr>
        <w:t>1 比选文件用以阐明比选项目所需的资质、服务及报价等要求、比选程序、有关规定和注意事项以及合同主要条款等。本比选文件包括以下内容：</w:t>
      </w:r>
    </w:p>
    <w:p w14:paraId="73EF76C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（1）比选邀请；  </w:t>
      </w:r>
    </w:p>
    <w:p w14:paraId="44AD781B">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（2）比选申请人须知及前附表；</w:t>
      </w:r>
    </w:p>
    <w:p w14:paraId="4DE5715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（3）比选文件格式要求；</w:t>
      </w:r>
    </w:p>
    <w:p w14:paraId="763AB02F">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（4）比选申请人有关资格证明文件要求；</w:t>
      </w:r>
    </w:p>
    <w:p w14:paraId="4485EC2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（5）比选项目技术、服务、其他商务要求；</w:t>
      </w:r>
    </w:p>
    <w:p w14:paraId="60C0FEA9">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（6）评审办法；</w:t>
      </w:r>
    </w:p>
    <w:p w14:paraId="66F69493">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（7）合同主要条款。</w:t>
      </w:r>
    </w:p>
    <w:p w14:paraId="1CAEBCE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hint="eastAsia" w:asciiTheme="minorEastAsia" w:hAnsiTheme="minorEastAsia" w:eastAsiaTheme="minorEastAsia"/>
          <w:b/>
          <w:bCs/>
          <w:sz w:val="24"/>
          <w:szCs w:val="24"/>
        </w:rPr>
        <w:t>.</w:t>
      </w:r>
      <w:r>
        <w:rPr>
          <w:rFonts w:hint="eastAsia" w:asciiTheme="minorEastAsia" w:hAnsiTheme="minorEastAsia"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76926453">
      <w:pPr>
        <w:spacing w:line="440" w:lineRule="exact"/>
        <w:ind w:firstLine="482"/>
        <w:rPr>
          <w:rFonts w:asciiTheme="minorEastAsia" w:hAnsiTheme="minorEastAsia" w:eastAsiaTheme="minorEastAsia"/>
          <w:b/>
          <w:sz w:val="24"/>
          <w:szCs w:val="24"/>
        </w:rPr>
      </w:pPr>
      <w:bookmarkStart w:id="102" w:name="_Toc183582211"/>
      <w:bookmarkStart w:id="103" w:name="_Toc183682348"/>
      <w:bookmarkStart w:id="104" w:name="_Toc217446040"/>
      <w:r>
        <w:rPr>
          <w:rFonts w:hint="eastAsia" w:asciiTheme="minorEastAsia" w:hAnsiTheme="minorEastAsia" w:eastAsiaTheme="minorEastAsia"/>
          <w:b/>
          <w:sz w:val="24"/>
          <w:szCs w:val="24"/>
        </w:rPr>
        <w:t>5. 比选文件的澄清</w:t>
      </w:r>
      <w:bookmarkEnd w:id="102"/>
      <w:bookmarkEnd w:id="103"/>
      <w:r>
        <w:rPr>
          <w:rFonts w:hint="eastAsia" w:asciiTheme="minorEastAsia" w:hAnsiTheme="minorEastAsia" w:eastAsiaTheme="minorEastAsia"/>
          <w:b/>
          <w:sz w:val="24"/>
          <w:szCs w:val="24"/>
        </w:rPr>
        <w:t>和修改</w:t>
      </w:r>
      <w:bookmarkEnd w:id="104"/>
    </w:p>
    <w:p w14:paraId="691FC600">
      <w:pPr>
        <w:spacing w:line="440" w:lineRule="exact"/>
        <w:ind w:firstLine="480"/>
        <w:rPr>
          <w:rFonts w:asciiTheme="minorEastAsia" w:hAnsiTheme="minorEastAsia" w:eastAsiaTheme="minorEastAsia"/>
          <w:sz w:val="24"/>
          <w:szCs w:val="24"/>
        </w:rPr>
      </w:pPr>
      <w:bookmarkStart w:id="105" w:name="_Toc208848971"/>
      <w:bookmarkStart w:id="106" w:name="_Toc217446041"/>
      <w:r>
        <w:rPr>
          <w:rFonts w:hint="eastAsia" w:asciiTheme="minorEastAsia" w:hAnsiTheme="minorEastAsia" w:eastAsiaTheme="minorEastAsia"/>
          <w:sz w:val="24"/>
          <w:szCs w:val="24"/>
        </w:rPr>
        <w:t>5.1 在比选截止时间前，比选人无论出于何种原因，可以对比选文件进行澄清或者修改。</w:t>
      </w:r>
    </w:p>
    <w:p w14:paraId="02FBE5F7">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5.2比选人对已发出的比选文件进行澄清或者修改，将在比选文件要求的递交比选申请文件截止时间</w:t>
      </w:r>
      <w:r>
        <w:rPr>
          <w:rFonts w:asciiTheme="minorEastAsia" w:hAnsiTheme="minorEastAsia" w:eastAsiaTheme="minorEastAsia"/>
          <w:color w:val="FF0000"/>
          <w:sz w:val="24"/>
          <w:szCs w:val="24"/>
          <w:highlight w:val="none"/>
          <w:u w:val="single"/>
        </w:rPr>
        <w:t>3</w:t>
      </w:r>
      <w:r>
        <w:rPr>
          <w:rFonts w:hint="eastAsia" w:asciiTheme="minorEastAsia" w:hAnsiTheme="minorEastAsia" w:eastAsiaTheme="minorEastAsia"/>
          <w:color w:val="FF0000"/>
          <w:sz w:val="24"/>
          <w:szCs w:val="24"/>
          <w:highlight w:val="none"/>
          <w:u w:val="single"/>
        </w:rPr>
        <w:t>个工作日</w:t>
      </w:r>
      <w:r>
        <w:rPr>
          <w:rFonts w:hint="eastAsia" w:asciiTheme="minorEastAsia" w:hAnsiTheme="minorEastAsia" w:eastAsiaTheme="minorEastAsia"/>
          <w:sz w:val="24"/>
          <w:szCs w:val="24"/>
        </w:rPr>
        <w:t>前进行，并以书面形式将澄清或者修改的内容通知所有购买了比选文件的比选申请人。该澄清或者修改的内容为比选文件的组成部分。</w:t>
      </w:r>
    </w:p>
    <w:p w14:paraId="14B1E0CB">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5.3 比选申请人要求对比选文件进行澄清的，均应在自比选文件领取之日起</w:t>
      </w:r>
      <w:r>
        <w:rPr>
          <w:rFonts w:asciiTheme="minorEastAsia" w:hAnsiTheme="minorEastAsia" w:eastAsiaTheme="minorEastAsia"/>
          <w:color w:val="FF0000"/>
          <w:sz w:val="24"/>
          <w:szCs w:val="24"/>
          <w:u w:val="single"/>
        </w:rPr>
        <w:t>1</w:t>
      </w:r>
      <w:r>
        <w:rPr>
          <w:rFonts w:hint="eastAsia" w:asciiTheme="minorEastAsia" w:hAnsiTheme="minorEastAsia" w:eastAsiaTheme="minorEastAsia"/>
          <w:color w:val="FF0000"/>
          <w:sz w:val="24"/>
          <w:szCs w:val="24"/>
          <w:u w:val="single"/>
        </w:rPr>
        <w:t>个工作日</w:t>
      </w:r>
      <w:r>
        <w:rPr>
          <w:rFonts w:hint="eastAsia" w:asciiTheme="minorEastAsia" w:hAnsiTheme="minorEastAsia" w:eastAsiaTheme="minorEastAsia"/>
          <w:sz w:val="24"/>
          <w:szCs w:val="24"/>
        </w:rPr>
        <w:t>内按比选文件中的联系方式，以书面形式通知比选人。</w:t>
      </w:r>
    </w:p>
    <w:p w14:paraId="070977BC">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5.4 在递交比选申请文件截止时间前，比选人可以视采购具体情况，延长递交比选申请文件截止时间和比选时间，并在比选文件要求提交比选申请文件的截止时间</w:t>
      </w:r>
      <w:r>
        <w:rPr>
          <w:rFonts w:asciiTheme="minorEastAsia" w:hAnsiTheme="minorEastAsia" w:eastAsiaTheme="minorEastAsia"/>
          <w:color w:val="FF0000"/>
          <w:sz w:val="24"/>
          <w:szCs w:val="24"/>
          <w:u w:val="single"/>
        </w:rPr>
        <w:t>1</w:t>
      </w:r>
      <w:r>
        <w:rPr>
          <w:rFonts w:hint="eastAsia" w:asciiTheme="minorEastAsia" w:hAnsiTheme="minorEastAsia" w:eastAsiaTheme="minorEastAsia"/>
          <w:color w:val="FF0000"/>
          <w:sz w:val="24"/>
          <w:szCs w:val="24"/>
          <w:u w:val="single"/>
        </w:rPr>
        <w:t>日</w:t>
      </w:r>
      <w:r>
        <w:rPr>
          <w:rFonts w:hint="eastAsia" w:asciiTheme="minorEastAsia" w:hAnsiTheme="minorEastAsia" w:eastAsiaTheme="minorEastAsia"/>
          <w:sz w:val="24"/>
          <w:szCs w:val="24"/>
        </w:rPr>
        <w:t>前，将变更时间以电话或书面形式通知所有获取了比选文件的比选申请人。</w:t>
      </w:r>
    </w:p>
    <w:p w14:paraId="1143235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6. 答疑会和现场考察</w:t>
      </w:r>
      <w:bookmarkEnd w:id="105"/>
      <w:bookmarkEnd w:id="106"/>
    </w:p>
    <w:p w14:paraId="57AEA0DB">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6.1 根据采购项目和具体情况，比选申请人可自行决定是否对项目现场进行考察。</w:t>
      </w:r>
    </w:p>
    <w:p w14:paraId="615DE7DE">
      <w:pPr>
        <w:adjustRightInd w:val="0"/>
        <w:snapToGrid w:val="0"/>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w:t>
      </w:r>
      <w:r>
        <w:rPr>
          <w:rFonts w:asciiTheme="minorEastAsia" w:hAnsiTheme="minorEastAsia" w:eastAsiaTheme="minorEastAsia"/>
          <w:sz w:val="24"/>
          <w:szCs w:val="24"/>
        </w:rPr>
        <w:t>.</w:t>
      </w:r>
      <w:r>
        <w:rPr>
          <w:rFonts w:hint="eastAsia" w:asciiTheme="minorEastAsia" w:hAnsiTheme="minorEastAsia" w:eastAsiaTheme="minorEastAsia"/>
          <w:sz w:val="24"/>
          <w:szCs w:val="24"/>
        </w:rPr>
        <w:t>2 比选申请人考察现场所发生的一切费用由比选申请人自己承担。</w:t>
      </w:r>
    </w:p>
    <w:p w14:paraId="6A952895">
      <w:pPr>
        <w:pStyle w:val="3"/>
        <w:spacing w:line="440" w:lineRule="exact"/>
        <w:ind w:firstLine="482"/>
        <w:jc w:val="center"/>
        <w:rPr>
          <w:rFonts w:asciiTheme="minorEastAsia" w:hAnsiTheme="minorEastAsia" w:eastAsiaTheme="minorEastAsia"/>
          <w:bCs/>
          <w:sz w:val="24"/>
          <w:szCs w:val="24"/>
        </w:rPr>
      </w:pPr>
      <w:bookmarkStart w:id="107" w:name="_Toc217446042"/>
      <w:bookmarkStart w:id="108" w:name="_Toc89075876"/>
      <w:bookmarkStart w:id="109" w:name="_Toc183682351"/>
      <w:bookmarkStart w:id="110" w:name="_Toc77400780"/>
      <w:bookmarkStart w:id="111" w:name="_Toc456171926"/>
      <w:bookmarkStart w:id="112" w:name="_Toc183582214"/>
      <w:bookmarkStart w:id="113" w:name="_Toc208748851"/>
      <w:r>
        <w:rPr>
          <w:rFonts w:hint="eastAsia" w:asciiTheme="minorEastAsia" w:hAnsiTheme="minorEastAsia" w:eastAsiaTheme="minorEastAsia"/>
          <w:bCs/>
          <w:sz w:val="24"/>
          <w:szCs w:val="24"/>
        </w:rPr>
        <w:t>三、比选申请文件</w:t>
      </w:r>
      <w:bookmarkEnd w:id="107"/>
      <w:bookmarkEnd w:id="108"/>
      <w:bookmarkEnd w:id="109"/>
      <w:bookmarkEnd w:id="110"/>
      <w:bookmarkEnd w:id="111"/>
      <w:bookmarkEnd w:id="112"/>
      <w:bookmarkEnd w:id="113"/>
    </w:p>
    <w:p w14:paraId="7742BC69">
      <w:pPr>
        <w:spacing w:line="440" w:lineRule="exact"/>
        <w:ind w:firstLine="482"/>
        <w:rPr>
          <w:rFonts w:asciiTheme="minorEastAsia" w:hAnsiTheme="minorEastAsia" w:eastAsiaTheme="minorEastAsia"/>
          <w:b/>
          <w:sz w:val="24"/>
          <w:szCs w:val="24"/>
        </w:rPr>
      </w:pPr>
      <w:bookmarkStart w:id="114" w:name="_Toc183582215"/>
      <w:bookmarkStart w:id="115" w:name="_Toc217446043"/>
      <w:bookmarkStart w:id="116" w:name="_Toc183682352"/>
      <w:r>
        <w:rPr>
          <w:rFonts w:hint="eastAsia" w:asciiTheme="minorEastAsia" w:hAnsiTheme="minorEastAsia" w:eastAsiaTheme="minorEastAsia"/>
          <w:b/>
          <w:sz w:val="24"/>
          <w:szCs w:val="24"/>
        </w:rPr>
        <w:t>7．比选申请文件的语言</w:t>
      </w:r>
      <w:bookmarkEnd w:id="114"/>
      <w:bookmarkEnd w:id="115"/>
      <w:bookmarkEnd w:id="116"/>
    </w:p>
    <w:p w14:paraId="5642F1A4">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613D1730">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7.2 翻译的中文资料与外文资料如果出现差异和矛盾时，以中文为准。但不能故意错误翻译，否则，比选申请人的比选申请文件将作为无效比选申请文件处理。</w:t>
      </w:r>
    </w:p>
    <w:p w14:paraId="7FAF7AE1">
      <w:pPr>
        <w:spacing w:line="440" w:lineRule="exact"/>
        <w:ind w:firstLine="482"/>
        <w:rPr>
          <w:rFonts w:asciiTheme="minorEastAsia" w:hAnsiTheme="minorEastAsia" w:eastAsiaTheme="minorEastAsia"/>
          <w:b/>
          <w:sz w:val="24"/>
          <w:szCs w:val="24"/>
        </w:rPr>
      </w:pPr>
      <w:bookmarkStart w:id="117" w:name="_Toc217446044"/>
      <w:bookmarkStart w:id="118" w:name="_Toc183682353"/>
      <w:bookmarkStart w:id="119" w:name="_Toc183582216"/>
      <w:r>
        <w:rPr>
          <w:rFonts w:hint="eastAsia" w:asciiTheme="minorEastAsia" w:hAnsiTheme="minorEastAsia" w:eastAsiaTheme="minorEastAsia"/>
          <w:b/>
          <w:sz w:val="24"/>
          <w:szCs w:val="24"/>
        </w:rPr>
        <w:t>8．计量单位</w:t>
      </w:r>
      <w:bookmarkEnd w:id="117"/>
      <w:bookmarkEnd w:id="118"/>
      <w:bookmarkEnd w:id="119"/>
    </w:p>
    <w:p w14:paraId="0A09FFE7">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除技术规格及要求中另有规定外，本采购项目的比选申请文件均采用国家法定计量单位。</w:t>
      </w:r>
    </w:p>
    <w:p w14:paraId="3CAB05A1">
      <w:pPr>
        <w:spacing w:line="440" w:lineRule="exact"/>
        <w:ind w:firstLine="482"/>
        <w:rPr>
          <w:rFonts w:asciiTheme="minorEastAsia" w:hAnsiTheme="minorEastAsia" w:eastAsiaTheme="minorEastAsia"/>
          <w:b/>
          <w:sz w:val="24"/>
          <w:szCs w:val="24"/>
        </w:rPr>
      </w:pPr>
      <w:bookmarkStart w:id="120" w:name="_Toc217446045"/>
      <w:r>
        <w:rPr>
          <w:rFonts w:hint="eastAsia" w:asciiTheme="minorEastAsia" w:hAnsiTheme="minorEastAsia" w:eastAsiaTheme="minorEastAsia"/>
          <w:b/>
          <w:sz w:val="24"/>
          <w:szCs w:val="24"/>
        </w:rPr>
        <w:t>9. 比选货币</w:t>
      </w:r>
      <w:bookmarkEnd w:id="120"/>
    </w:p>
    <w:p w14:paraId="0803BA9F">
      <w:pPr>
        <w:tabs>
          <w:tab w:val="left" w:pos="7665"/>
        </w:tabs>
        <w:spacing w:line="440" w:lineRule="exact"/>
        <w:ind w:left="13"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本次比选项目的比选申请文件均以</w:t>
      </w:r>
      <w:r>
        <w:rPr>
          <w:rFonts w:hint="eastAsia" w:asciiTheme="minorEastAsia" w:hAnsiTheme="minorEastAsia" w:eastAsiaTheme="minorEastAsia"/>
          <w:color w:val="FF0000"/>
          <w:sz w:val="24"/>
          <w:szCs w:val="24"/>
        </w:rPr>
        <w:t>人民币</w:t>
      </w:r>
      <w:r>
        <w:rPr>
          <w:rFonts w:hint="eastAsia" w:asciiTheme="minorEastAsia" w:hAnsiTheme="minorEastAsia" w:eastAsiaTheme="minorEastAsia"/>
          <w:sz w:val="24"/>
          <w:szCs w:val="24"/>
        </w:rPr>
        <w:t>报价。</w:t>
      </w:r>
    </w:p>
    <w:p w14:paraId="121B2408">
      <w:pPr>
        <w:spacing w:line="440" w:lineRule="exact"/>
        <w:ind w:firstLine="482"/>
        <w:rPr>
          <w:rFonts w:asciiTheme="minorEastAsia" w:hAnsiTheme="minorEastAsia" w:eastAsiaTheme="minorEastAsia"/>
          <w:b/>
          <w:sz w:val="24"/>
          <w:szCs w:val="24"/>
        </w:rPr>
      </w:pPr>
      <w:bookmarkStart w:id="121" w:name="_Toc217446046"/>
      <w:r>
        <w:rPr>
          <w:rFonts w:hint="eastAsia" w:asciiTheme="minorEastAsia" w:hAnsiTheme="minorEastAsia" w:eastAsiaTheme="minorEastAsia"/>
          <w:b/>
          <w:sz w:val="24"/>
          <w:szCs w:val="24"/>
        </w:rPr>
        <w:t>10. 联合</w:t>
      </w:r>
      <w:bookmarkEnd w:id="121"/>
      <w:r>
        <w:rPr>
          <w:rFonts w:hint="eastAsia" w:asciiTheme="minorEastAsia" w:hAnsiTheme="minorEastAsia" w:eastAsiaTheme="minorEastAsia"/>
          <w:b/>
          <w:sz w:val="24"/>
          <w:szCs w:val="24"/>
        </w:rPr>
        <w:t>比选申请人</w:t>
      </w:r>
    </w:p>
    <w:p w14:paraId="3641F836">
      <w:pPr>
        <w:pStyle w:val="17"/>
        <w:spacing w:line="44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本项目不允许联合体比选申请人。</w:t>
      </w:r>
    </w:p>
    <w:p w14:paraId="1BDBF707">
      <w:pPr>
        <w:spacing w:line="440" w:lineRule="exact"/>
        <w:ind w:firstLine="482"/>
        <w:rPr>
          <w:rFonts w:asciiTheme="minorEastAsia" w:hAnsiTheme="minorEastAsia" w:eastAsiaTheme="minorEastAsia"/>
          <w:b/>
          <w:sz w:val="24"/>
          <w:szCs w:val="24"/>
        </w:rPr>
      </w:pPr>
      <w:bookmarkStart w:id="122" w:name="_Toc217446047"/>
      <w:r>
        <w:rPr>
          <w:rFonts w:asciiTheme="minorEastAsia" w:hAnsiTheme="minorEastAsia" w:eastAsiaTheme="minorEastAsia"/>
          <w:b/>
          <w:sz w:val="24"/>
          <w:szCs w:val="24"/>
        </w:rPr>
        <w:t>1</w:t>
      </w:r>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知识产权</w:t>
      </w:r>
      <w:bookmarkEnd w:id="122"/>
    </w:p>
    <w:p w14:paraId="60A07EFD">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.1</w:t>
      </w:r>
      <w:r>
        <w:rPr>
          <w:rFonts w:hint="eastAsia" w:asciiTheme="minorEastAsia" w:hAnsiTheme="minorEastAsia" w:eastAsiaTheme="minorEastAsia"/>
          <w:sz w:val="24"/>
          <w:szCs w:val="24"/>
        </w:rPr>
        <w:t xml:space="preserve">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083499A3">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.2</w:t>
      </w:r>
      <w:r>
        <w:rPr>
          <w:rFonts w:hint="eastAsia" w:asciiTheme="minorEastAsia" w:hAnsiTheme="minorEastAsia" w:eastAsiaTheme="minorEastAsia"/>
          <w:sz w:val="24"/>
          <w:szCs w:val="24"/>
        </w:rPr>
        <w:t>比选人享有本项目实施过程中产生的知识成果及知识产权。</w:t>
      </w:r>
    </w:p>
    <w:p w14:paraId="64F6C101">
      <w:pPr>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比选申请人如欲在项目实施过程中采用自有知识成果，需在比选申请文件中声明，并提供相关知识产权证明文件。使用该知识成果后，比选人享有永久使用权。</w:t>
      </w:r>
    </w:p>
    <w:p w14:paraId="69572571">
      <w:pPr>
        <w:spacing w:line="440" w:lineRule="exact"/>
        <w:ind w:firstLine="460" w:firstLineChars="192"/>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.4</w:t>
      </w:r>
      <w:r>
        <w:rPr>
          <w:rFonts w:hint="eastAsia" w:asciiTheme="minorEastAsia" w:hAnsiTheme="minorEastAsia" w:eastAsiaTheme="minorEastAsia"/>
          <w:sz w:val="24"/>
          <w:szCs w:val="24"/>
        </w:rPr>
        <w:t xml:space="preserve"> 如采用比选申请人所不拥有的知识产权，则在比选申请文件报价中必须包括合法获取该知识产权的相关费用。 </w:t>
      </w:r>
    </w:p>
    <w:p w14:paraId="4F445756">
      <w:pPr>
        <w:spacing w:line="440" w:lineRule="exact"/>
        <w:ind w:firstLine="482"/>
        <w:rPr>
          <w:rFonts w:asciiTheme="minorEastAsia" w:hAnsiTheme="minorEastAsia" w:eastAsiaTheme="minorEastAsia"/>
          <w:b/>
          <w:sz w:val="24"/>
          <w:szCs w:val="24"/>
        </w:rPr>
      </w:pPr>
      <w:bookmarkStart w:id="123" w:name="_Toc183682354"/>
      <w:bookmarkStart w:id="124" w:name="_Toc183582217"/>
      <w:bookmarkStart w:id="125" w:name="_Toc217446048"/>
      <w:r>
        <w:rPr>
          <w:rFonts w:hint="eastAsia" w:asciiTheme="minorEastAsia" w:hAnsiTheme="minorEastAsia" w:eastAsiaTheme="minorEastAsia"/>
          <w:b/>
          <w:sz w:val="24"/>
          <w:szCs w:val="24"/>
        </w:rPr>
        <w:t>12．比选申请文件的组成</w:t>
      </w:r>
      <w:bookmarkEnd w:id="123"/>
      <w:bookmarkEnd w:id="124"/>
      <w:bookmarkEnd w:id="125"/>
    </w:p>
    <w:p w14:paraId="0BD75EA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比选申请人应按照比选文件的规定和要求编制比选申请文件。比选申请人编写的比选申请文件应包括下列部分：</w:t>
      </w:r>
    </w:p>
    <w:p w14:paraId="6057E3EB">
      <w:pPr>
        <w:spacing w:line="440" w:lineRule="exact"/>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12.1 报价部分</w:t>
      </w:r>
    </w:p>
    <w:p w14:paraId="26CF9CB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比选申请人的报价是比选申请人响应比选项目要求的全部工作内容的价格体现，包括比选申请人完成本项目所需的一切费用。</w:t>
      </w:r>
    </w:p>
    <w:p w14:paraId="05BCEDDC">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12.2 </w:t>
      </w:r>
      <w:r>
        <w:rPr>
          <w:rFonts w:hint="eastAsia" w:ascii="宋体" w:hAnsi="宋体"/>
          <w:b/>
          <w:bCs/>
          <w:sz w:val="24"/>
        </w:rPr>
        <w:t xml:space="preserve">资格性响应部分（实质性要求）: </w:t>
      </w:r>
      <w:r>
        <w:rPr>
          <w:rFonts w:hint="eastAsia" w:asciiTheme="minorEastAsia" w:hAnsiTheme="minorEastAsia" w:eastAsiaTheme="minorEastAsia"/>
          <w:b/>
          <w:bCs/>
          <w:sz w:val="24"/>
          <w:szCs w:val="24"/>
        </w:rPr>
        <w:t>评审小组将按照比选文件第四章要求对供应商的资格进行审查。</w:t>
      </w:r>
    </w:p>
    <w:p w14:paraId="3BFDB351">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 其他响应部分</w:t>
      </w:r>
    </w:p>
    <w:p w14:paraId="0ED4EC37">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12.3.1技术部分</w:t>
      </w:r>
    </w:p>
    <w:p w14:paraId="1976BFE4">
      <w:pPr>
        <w:tabs>
          <w:tab w:val="left" w:pos="540"/>
        </w:tabs>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bCs/>
          <w:sz w:val="24"/>
          <w:szCs w:val="24"/>
        </w:rPr>
        <w:t>比选申请人</w:t>
      </w:r>
      <w:r>
        <w:rPr>
          <w:rFonts w:hint="eastAsia" w:asciiTheme="minorEastAsia" w:hAnsiTheme="minorEastAsia"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7BAC535C">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（1）项目服务方案；</w:t>
      </w:r>
    </w:p>
    <w:p w14:paraId="1D06DF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（2）比选申请人认为需要提供的文件和资料。</w:t>
      </w:r>
    </w:p>
    <w:p w14:paraId="2BC618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（3）服务应答表</w:t>
      </w:r>
    </w:p>
    <w:p w14:paraId="69B3D2D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32AD2B32">
      <w:pPr>
        <w:spacing w:line="420" w:lineRule="exact"/>
        <w:ind w:left="527" w:leftChars="236" w:hanging="31" w:hangingChars="13"/>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12.3.2商务部分</w:t>
      </w:r>
    </w:p>
    <w:p w14:paraId="385EFEDF">
      <w:pPr>
        <w:spacing w:line="420" w:lineRule="exact"/>
        <w:ind w:firstLine="480" w:firstLineChars="200"/>
        <w:rPr>
          <w:rFonts w:asciiTheme="minorEastAsia" w:hAnsiTheme="minorEastAsia" w:eastAsiaTheme="minorEastAsia"/>
          <w:bCs/>
          <w:sz w:val="24"/>
          <w:szCs w:val="24"/>
        </w:rPr>
      </w:pPr>
      <w:bookmarkStart w:id="126" w:name="_Toc183682368"/>
      <w:bookmarkStart w:id="127" w:name="_Toc183582231"/>
      <w:bookmarkStart w:id="128" w:name="_Toc77400782"/>
      <w:bookmarkStart w:id="129" w:name="_Toc89075878"/>
      <w:bookmarkStart w:id="130" w:name="_Toc217446056"/>
      <w:r>
        <w:rPr>
          <w:rFonts w:hint="eastAsia" w:asciiTheme="minorEastAsia" w:hAnsiTheme="minorEastAsia" w:eastAsiaTheme="minorEastAsia"/>
          <w:bCs/>
          <w:sz w:val="24"/>
          <w:szCs w:val="24"/>
        </w:rPr>
        <w:t>比选申请人按照比选文件要求提供的有关资质证明文件及优惠承诺。包括以下内容：</w:t>
      </w:r>
    </w:p>
    <w:p w14:paraId="2F648575">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（1）比选申请函；</w:t>
      </w:r>
    </w:p>
    <w:p w14:paraId="3E60A82E">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（2）具备承担民事责任能力的证明材料；</w:t>
      </w:r>
    </w:p>
    <w:p w14:paraId="1D20BBE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（3）法定代表人身份证明/法定代表人授权书；</w:t>
      </w:r>
    </w:p>
    <w:p w14:paraId="0BD5B343">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（4）法定代表人身份证复印件/法定代表人身份证复印件及授权代表身份证复印件；</w:t>
      </w:r>
    </w:p>
    <w:p w14:paraId="204ACE1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（5）供应商基本情况表；</w:t>
      </w:r>
    </w:p>
    <w:p w14:paraId="70D1C78F">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（6）比选申请人拟投入本项目的服务人员情况表</w:t>
      </w:r>
    </w:p>
    <w:p w14:paraId="3AE1AC6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（7）商务应答表；</w:t>
      </w:r>
    </w:p>
    <w:p w14:paraId="631A45F3">
      <w:pPr>
        <w:spacing w:line="440" w:lineRule="exact"/>
        <w:ind w:firstLine="482" w:firstLineChars="200"/>
        <w:rPr>
          <w:rFonts w:asciiTheme="minorEastAsia" w:hAnsiTheme="minorEastAsia" w:eastAsiaTheme="minorEastAsia"/>
          <w:b/>
          <w:sz w:val="24"/>
          <w:szCs w:val="24"/>
        </w:rPr>
      </w:pPr>
      <w:bookmarkStart w:id="131" w:name="_Toc183582218"/>
      <w:bookmarkStart w:id="132" w:name="_Toc217446049"/>
      <w:bookmarkStart w:id="133" w:name="_Toc183682355"/>
      <w:r>
        <w:rPr>
          <w:rFonts w:hint="eastAsia" w:asciiTheme="minorEastAsia" w:hAnsiTheme="minorEastAsia" w:eastAsiaTheme="minorEastAsia"/>
          <w:b/>
          <w:sz w:val="24"/>
          <w:szCs w:val="24"/>
        </w:rPr>
        <w:t>13．比选申请文件格式</w:t>
      </w:r>
      <w:bookmarkEnd w:id="131"/>
      <w:bookmarkEnd w:id="132"/>
      <w:bookmarkEnd w:id="133"/>
      <w:r>
        <w:rPr>
          <w:rFonts w:asciiTheme="minorEastAsia" w:hAnsiTheme="minorEastAsia" w:eastAsiaTheme="minorEastAsia"/>
          <w:b/>
          <w:sz w:val="24"/>
          <w:szCs w:val="24"/>
        </w:rPr>
        <w:tab/>
      </w:r>
    </w:p>
    <w:p w14:paraId="01FA78C9">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00F87404">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13.2 对于没有格式要求的比选申请文件由比选申请人自行编写。</w:t>
      </w:r>
    </w:p>
    <w:p w14:paraId="56876B63">
      <w:pPr>
        <w:spacing w:line="440" w:lineRule="exact"/>
        <w:ind w:firstLine="482"/>
        <w:rPr>
          <w:rFonts w:asciiTheme="minorEastAsia" w:hAnsiTheme="minorEastAsia" w:eastAsiaTheme="minorEastAsia"/>
          <w:b/>
          <w:sz w:val="24"/>
          <w:szCs w:val="24"/>
        </w:rPr>
      </w:pPr>
      <w:bookmarkStart w:id="134" w:name="_Toc183582223"/>
      <w:bookmarkStart w:id="135" w:name="_Toc217446050"/>
      <w:bookmarkStart w:id="136" w:name="_Toc183682360"/>
      <w:r>
        <w:rPr>
          <w:rFonts w:hint="eastAsia" w:asciiTheme="minorEastAsia" w:hAnsiTheme="minorEastAsia" w:eastAsiaTheme="minorEastAsia"/>
          <w:b/>
          <w:sz w:val="24"/>
          <w:szCs w:val="24"/>
        </w:rPr>
        <w:t>14．比选保证金</w:t>
      </w:r>
      <w:bookmarkEnd w:id="134"/>
      <w:bookmarkEnd w:id="135"/>
      <w:bookmarkEnd w:id="136"/>
    </w:p>
    <w:p w14:paraId="242F8CB4">
      <w:pPr>
        <w:spacing w:line="440" w:lineRule="exact"/>
        <w:ind w:firstLine="480" w:firstLineChars="200"/>
        <w:rPr>
          <w:rFonts w:asciiTheme="minorEastAsia" w:hAnsiTheme="minorEastAsia" w:eastAsiaTheme="minorEastAsia"/>
          <w:bCs/>
          <w:sz w:val="24"/>
          <w:szCs w:val="24"/>
        </w:rPr>
      </w:pPr>
      <w:bookmarkStart w:id="137" w:name="_Toc183582224"/>
      <w:bookmarkStart w:id="138" w:name="_Toc183682361"/>
      <w:bookmarkStart w:id="139" w:name="_Toc217446051"/>
      <w:r>
        <w:rPr>
          <w:rFonts w:hint="eastAsia" w:asciiTheme="minorEastAsia" w:hAnsiTheme="minorEastAsia" w:eastAsiaTheme="minorEastAsia"/>
          <w:bCs/>
          <w:color w:val="FF0000"/>
          <w:sz w:val="24"/>
          <w:szCs w:val="24"/>
        </w:rPr>
        <w:t>本次比选无需缴纳比选保证金</w:t>
      </w:r>
      <w:r>
        <w:rPr>
          <w:rFonts w:hint="eastAsia" w:asciiTheme="minorEastAsia" w:hAnsiTheme="minorEastAsia" w:eastAsiaTheme="minorEastAsia"/>
          <w:bCs/>
          <w:sz w:val="24"/>
          <w:szCs w:val="24"/>
        </w:rPr>
        <w:t>。</w:t>
      </w:r>
    </w:p>
    <w:p w14:paraId="4F3590A9">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15．比选有效期</w:t>
      </w:r>
      <w:bookmarkEnd w:id="137"/>
      <w:bookmarkEnd w:id="138"/>
      <w:bookmarkEnd w:id="139"/>
    </w:p>
    <w:p w14:paraId="54FB70DF">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比选有效期见比选申请人须知前附表。比选有效期短于此规定期限的比选申请文件，将被拒绝。</w:t>
      </w:r>
    </w:p>
    <w:p w14:paraId="4D25EDCF">
      <w:pPr>
        <w:spacing w:line="440" w:lineRule="exact"/>
        <w:ind w:firstLine="482"/>
        <w:rPr>
          <w:rFonts w:asciiTheme="minorEastAsia" w:hAnsiTheme="minorEastAsia" w:eastAsiaTheme="minorEastAsia"/>
          <w:b/>
          <w:sz w:val="24"/>
          <w:szCs w:val="24"/>
        </w:rPr>
      </w:pPr>
      <w:bookmarkStart w:id="140" w:name="_Toc183682362"/>
      <w:bookmarkStart w:id="141" w:name="_Toc217446052"/>
      <w:bookmarkStart w:id="142" w:name="_Toc183582225"/>
      <w:r>
        <w:rPr>
          <w:rFonts w:hint="eastAsia" w:asciiTheme="minorEastAsia" w:hAnsiTheme="minorEastAsia" w:eastAsiaTheme="minorEastAsia"/>
          <w:b/>
          <w:sz w:val="24"/>
          <w:szCs w:val="24"/>
        </w:rPr>
        <w:t>16．比选申请文件的印制和签署</w:t>
      </w:r>
      <w:bookmarkEnd w:id="140"/>
      <w:bookmarkEnd w:id="141"/>
      <w:bookmarkEnd w:id="142"/>
    </w:p>
    <w:p w14:paraId="4320ED06">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比选申请人应按比选文件的要求准备比选申请文件正本、副本。比选申请文件的正本和副本应在其封面右上角清楚地标明“正本”或“副本”字样。若正本和副本有不一致的内容，以正本书面比选申请文件为准。</w:t>
      </w:r>
    </w:p>
    <w:p w14:paraId="6131DC50">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16.2 比选申请文件的正本和副本均需打印或用不褪色、不变质的墨水书写，并由比选申请人的法定代表人或其授权代表在规定签章处签字和盖章。比选申请文件副本可采用正本的复印件。</w:t>
      </w:r>
    </w:p>
    <w:p w14:paraId="50DDE0CC">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6B05D5FD">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16.4 比选申请文件正本和副本必须装订成册。</w:t>
      </w:r>
    </w:p>
    <w:p w14:paraId="59EF299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16.5 比选申请文件应根据比选文件的要求制作，签署、盖章和内容应完整，如有遗漏，将被视为无效比选申请文件。</w:t>
      </w:r>
    </w:p>
    <w:p w14:paraId="471C8304">
      <w:pPr>
        <w:spacing w:line="440" w:lineRule="exact"/>
        <w:ind w:firstLine="482"/>
        <w:rPr>
          <w:rFonts w:asciiTheme="minorEastAsia" w:hAnsiTheme="minorEastAsia" w:eastAsiaTheme="minorEastAsia"/>
          <w:b/>
          <w:sz w:val="24"/>
          <w:szCs w:val="24"/>
        </w:rPr>
      </w:pPr>
      <w:bookmarkStart w:id="143" w:name="_Toc183682363"/>
      <w:bookmarkStart w:id="144" w:name="_Toc77400781"/>
      <w:bookmarkStart w:id="145" w:name="_Toc89075877"/>
      <w:bookmarkStart w:id="146" w:name="_Toc183582226"/>
      <w:bookmarkStart w:id="147" w:name="_Toc217446053"/>
      <w:r>
        <w:rPr>
          <w:rFonts w:hint="eastAsia" w:asciiTheme="minorEastAsia" w:hAnsiTheme="minorEastAsia" w:eastAsiaTheme="minorEastAsia"/>
          <w:b/>
          <w:sz w:val="24"/>
          <w:szCs w:val="24"/>
        </w:rPr>
        <w:t>17. 比选申请文件的密封和标</w:t>
      </w:r>
      <w:bookmarkEnd w:id="143"/>
      <w:bookmarkEnd w:id="144"/>
      <w:bookmarkEnd w:id="145"/>
      <w:bookmarkEnd w:id="146"/>
      <w:r>
        <w:rPr>
          <w:rFonts w:hint="eastAsia" w:asciiTheme="minorEastAsia" w:hAnsiTheme="minorEastAsia" w:eastAsiaTheme="minorEastAsia"/>
          <w:b/>
          <w:sz w:val="24"/>
          <w:szCs w:val="24"/>
        </w:rPr>
        <w:t>注</w:t>
      </w:r>
      <w:bookmarkEnd w:id="147"/>
    </w:p>
    <w:p w14:paraId="2BDB0A85">
      <w:pPr>
        <w:tabs>
          <w:tab w:val="left" w:pos="108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17.1 比选申请人应在比选申请文件正本和所有副本的封面上注明比选申请人名称、项目编号、项目名称。</w:t>
      </w:r>
    </w:p>
    <w:p w14:paraId="0D2F5089">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17.2 比选申请文件正本、所有副本密封在一个密封袋内，密封袋上应注明比选申请人名称、项目编号、项目名称。</w:t>
      </w:r>
    </w:p>
    <w:p w14:paraId="6B313E6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17.3 所有外层密封袋的封口处应粘贴牢固，并加盖密封章（比选申请人印章）。</w:t>
      </w:r>
    </w:p>
    <w:p w14:paraId="5B34F7AC">
      <w:pPr>
        <w:tabs>
          <w:tab w:val="left" w:pos="1080"/>
        </w:tabs>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17.4 未进行密封的比选申请文件将被拒绝。</w:t>
      </w:r>
    </w:p>
    <w:p w14:paraId="1A0E691D">
      <w:pPr>
        <w:spacing w:line="440" w:lineRule="exact"/>
        <w:ind w:firstLine="482"/>
        <w:rPr>
          <w:rFonts w:asciiTheme="minorEastAsia" w:hAnsiTheme="minorEastAsia" w:eastAsiaTheme="minorEastAsia"/>
          <w:b/>
          <w:sz w:val="24"/>
          <w:szCs w:val="24"/>
        </w:rPr>
      </w:pPr>
      <w:bookmarkStart w:id="148" w:name="_Toc183682364"/>
      <w:bookmarkStart w:id="149" w:name="_Toc183582227"/>
      <w:bookmarkStart w:id="150" w:name="_Toc217446054"/>
      <w:r>
        <w:rPr>
          <w:rFonts w:hint="eastAsia" w:asciiTheme="minorEastAsia" w:hAnsiTheme="minorEastAsia" w:eastAsiaTheme="minorEastAsia"/>
          <w:b/>
          <w:sz w:val="24"/>
          <w:szCs w:val="24"/>
        </w:rPr>
        <w:t>18．比选申请文件的</w:t>
      </w:r>
      <w:bookmarkEnd w:id="148"/>
      <w:bookmarkEnd w:id="149"/>
      <w:r>
        <w:rPr>
          <w:rFonts w:hint="eastAsia" w:asciiTheme="minorEastAsia" w:hAnsiTheme="minorEastAsia" w:eastAsiaTheme="minorEastAsia"/>
          <w:b/>
          <w:sz w:val="24"/>
          <w:szCs w:val="24"/>
        </w:rPr>
        <w:t>递交</w:t>
      </w:r>
      <w:bookmarkEnd w:id="150"/>
    </w:p>
    <w:p w14:paraId="35E33907">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18.1 比选申请人应在比选文件规定的递交比选申请文件截止时间前，将比选申请文件送达比选地点。递交比选申请文件截止时间以后送达的比选申请文件将被拒绝。</w:t>
      </w:r>
    </w:p>
    <w:p w14:paraId="690FA3EC">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18.</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本次比选不接受邮寄的比选申请文件。</w:t>
      </w:r>
    </w:p>
    <w:p w14:paraId="18108188">
      <w:pPr>
        <w:spacing w:line="440" w:lineRule="exact"/>
        <w:ind w:firstLine="482"/>
        <w:rPr>
          <w:rFonts w:asciiTheme="minorEastAsia" w:hAnsiTheme="minorEastAsia" w:eastAsiaTheme="minorEastAsia"/>
          <w:b/>
          <w:sz w:val="24"/>
          <w:szCs w:val="24"/>
        </w:rPr>
      </w:pPr>
      <w:bookmarkStart w:id="151" w:name="_Toc183582228"/>
      <w:bookmarkStart w:id="152" w:name="_Toc183682365"/>
      <w:bookmarkStart w:id="153" w:name="_Toc217446055"/>
      <w:r>
        <w:rPr>
          <w:rFonts w:hint="eastAsia" w:asciiTheme="minorEastAsia" w:hAnsiTheme="minorEastAsia" w:eastAsiaTheme="minorEastAsia"/>
          <w:b/>
          <w:sz w:val="24"/>
          <w:szCs w:val="24"/>
        </w:rPr>
        <w:t>19．比选申请文件的修改和撤</w:t>
      </w:r>
      <w:bookmarkEnd w:id="151"/>
      <w:bookmarkEnd w:id="152"/>
      <w:r>
        <w:rPr>
          <w:rFonts w:hint="eastAsia" w:asciiTheme="minorEastAsia" w:hAnsiTheme="minorEastAsia" w:eastAsiaTheme="minorEastAsia"/>
          <w:b/>
          <w:sz w:val="24"/>
          <w:szCs w:val="24"/>
        </w:rPr>
        <w:t>回</w:t>
      </w:r>
      <w:bookmarkEnd w:id="153"/>
    </w:p>
    <w:p w14:paraId="4C460E5B">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比选申请人在递交了比选申请文件后，可以修改或撤回其比选申请文件，但必须在规定的递交比选申请文件截止时间前，以书面形式通知比选人。</w:t>
      </w:r>
    </w:p>
    <w:p w14:paraId="36A18BA1">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比选申请人的修改书或撤回通知书，应由其法定代表人（单位负责人）或授权代表签署并盖单位印章。修改书应进行密封，在封面上标注比选申请人名称，加盖公章，并在密封袋上标注“修改”字样。</w:t>
      </w:r>
    </w:p>
    <w:p w14:paraId="6E767FC5">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在递交比选申请文件截止时间之后，比选申请人不得对其递交的比选申请文件做任何修改或撤回比选申请文件。</w:t>
      </w:r>
    </w:p>
    <w:bookmarkEnd w:id="126"/>
    <w:bookmarkEnd w:id="127"/>
    <w:bookmarkEnd w:id="128"/>
    <w:bookmarkEnd w:id="129"/>
    <w:bookmarkEnd w:id="130"/>
    <w:p w14:paraId="53109211">
      <w:pPr>
        <w:pStyle w:val="3"/>
        <w:spacing w:line="440" w:lineRule="exact"/>
        <w:ind w:firstLine="482"/>
        <w:jc w:val="center"/>
        <w:rPr>
          <w:rFonts w:asciiTheme="minorEastAsia" w:hAnsiTheme="minorEastAsia" w:eastAsiaTheme="minorEastAsia"/>
          <w:bCs/>
          <w:sz w:val="24"/>
          <w:szCs w:val="24"/>
        </w:rPr>
      </w:pPr>
      <w:bookmarkStart w:id="154" w:name="_Toc458002911"/>
      <w:bookmarkStart w:id="155" w:name="_Toc456171927"/>
      <w:bookmarkStart w:id="156" w:name="_Toc208748852"/>
      <w:bookmarkStart w:id="157" w:name="_Toc217446060"/>
      <w:r>
        <w:rPr>
          <w:rFonts w:hint="eastAsia" w:asciiTheme="minorEastAsia" w:hAnsiTheme="minorEastAsia" w:eastAsiaTheme="minorEastAsia"/>
          <w:bCs/>
          <w:sz w:val="24"/>
          <w:szCs w:val="24"/>
        </w:rPr>
        <w:t>四、</w:t>
      </w:r>
      <w:bookmarkEnd w:id="154"/>
      <w:bookmarkEnd w:id="155"/>
      <w:r>
        <w:rPr>
          <w:rFonts w:hint="eastAsia" w:asciiTheme="minorEastAsia" w:hAnsiTheme="minorEastAsia" w:eastAsiaTheme="minorEastAsia"/>
          <w:bCs/>
          <w:sz w:val="24"/>
          <w:szCs w:val="24"/>
        </w:rPr>
        <w:t>评审</w:t>
      </w:r>
      <w:bookmarkEnd w:id="156"/>
    </w:p>
    <w:p w14:paraId="3DC0666D">
      <w:pPr>
        <w:spacing w:line="440" w:lineRule="exact"/>
        <w:ind w:firstLine="482"/>
        <w:rPr>
          <w:rFonts w:asciiTheme="minorEastAsia" w:hAnsiTheme="minorEastAsia" w:eastAsiaTheme="minorEastAsia"/>
          <w:b/>
          <w:sz w:val="24"/>
          <w:szCs w:val="24"/>
        </w:rPr>
      </w:pPr>
      <w:bookmarkStart w:id="158" w:name="_Toc183682369"/>
      <w:bookmarkStart w:id="159" w:name="_Toc183582232"/>
      <w:bookmarkStart w:id="160" w:name="_Toc217446057"/>
      <w:r>
        <w:rPr>
          <w:rFonts w:hint="eastAsia" w:asciiTheme="minorEastAsia" w:hAnsiTheme="minorEastAsia" w:eastAsiaTheme="minorEastAsia"/>
          <w:b/>
          <w:sz w:val="24"/>
          <w:szCs w:val="24"/>
        </w:rPr>
        <w:t>20．</w:t>
      </w:r>
      <w:bookmarkEnd w:id="158"/>
      <w:bookmarkEnd w:id="159"/>
      <w:bookmarkEnd w:id="160"/>
      <w:r>
        <w:rPr>
          <w:rFonts w:hint="eastAsia" w:asciiTheme="minorEastAsia" w:hAnsiTheme="minorEastAsia" w:eastAsiaTheme="minorEastAsia"/>
          <w:b/>
          <w:sz w:val="24"/>
          <w:szCs w:val="24"/>
        </w:rPr>
        <w:t>比选文件递交</w:t>
      </w:r>
    </w:p>
    <w:p w14:paraId="19262BAE">
      <w:pPr>
        <w:spacing w:before="120" w:line="440" w:lineRule="exact"/>
        <w:ind w:firstLine="480" w:firstLineChars="200"/>
        <w:rPr>
          <w:rFonts w:asciiTheme="minorEastAsia" w:hAnsiTheme="minorEastAsia" w:eastAsiaTheme="minorEastAsia"/>
          <w:b/>
          <w:bCs/>
          <w:sz w:val="24"/>
          <w:szCs w:val="24"/>
        </w:rPr>
      </w:pPr>
      <w:r>
        <w:rPr>
          <w:rFonts w:hint="eastAsia" w:asciiTheme="minorEastAsia" w:hAnsiTheme="minorEastAsia" w:eastAsiaTheme="minorEastAsia"/>
          <w:sz w:val="24"/>
          <w:szCs w:val="24"/>
        </w:rPr>
        <w:t>比选人在比选文件规定的时间和地点组织比选，比选申请人须派代表参加并递交比选申请文件，签到以证明其出席。</w:t>
      </w:r>
    </w:p>
    <w:p w14:paraId="68668202">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21．评审小组组建</w:t>
      </w:r>
    </w:p>
    <w:p w14:paraId="3F9671B9">
      <w:pPr>
        <w:spacing w:line="440" w:lineRule="exact"/>
        <w:ind w:firstLine="480"/>
        <w:rPr>
          <w:rFonts w:asciiTheme="minorEastAsia" w:hAnsiTheme="minorEastAsia" w:eastAsiaTheme="minorEastAsia"/>
          <w:sz w:val="24"/>
          <w:szCs w:val="24"/>
        </w:rPr>
      </w:pPr>
      <w:bookmarkStart w:id="161" w:name="_Toc217446059"/>
      <w:r>
        <w:rPr>
          <w:rFonts w:hint="eastAsia" w:asciiTheme="minorEastAsia" w:hAnsiTheme="minorEastAsia" w:eastAsiaTheme="minorEastAsia"/>
          <w:sz w:val="24"/>
          <w:szCs w:val="24"/>
        </w:rPr>
        <w:t>评审工作由比选人组建的3人比选评审小组（以下简称评审小组）负责。</w:t>
      </w:r>
    </w:p>
    <w:p w14:paraId="0995AEBC">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22. </w:t>
      </w:r>
      <w:bookmarkEnd w:id="161"/>
      <w:r>
        <w:rPr>
          <w:rFonts w:hint="eastAsia" w:asciiTheme="minorEastAsia" w:hAnsiTheme="minorEastAsia" w:eastAsiaTheme="minorEastAsia"/>
          <w:b/>
          <w:sz w:val="24"/>
          <w:szCs w:val="24"/>
        </w:rPr>
        <w:t>评审</w:t>
      </w:r>
    </w:p>
    <w:bookmarkEnd w:id="157"/>
    <w:p w14:paraId="4E5D24AF">
      <w:pPr>
        <w:spacing w:line="420" w:lineRule="exact"/>
        <w:ind w:firstLine="480" w:firstLineChars="200"/>
        <w:rPr>
          <w:rFonts w:asciiTheme="minorEastAsia" w:hAnsiTheme="minorEastAsia" w:eastAsiaTheme="minorEastAsia"/>
          <w:b/>
          <w:sz w:val="24"/>
          <w:szCs w:val="24"/>
        </w:rPr>
      </w:pPr>
      <w:bookmarkStart w:id="162" w:name="_Toc456171928"/>
      <w:bookmarkStart w:id="163" w:name="_Toc458002914"/>
      <w:bookmarkStart w:id="164" w:name="_Toc217446071"/>
      <w:bookmarkStart w:id="165" w:name="_Toc456171930"/>
      <w:bookmarkStart w:id="166" w:name="_Toc183682377"/>
      <w:bookmarkStart w:id="167" w:name="_Toc183582240"/>
      <w:r>
        <w:rPr>
          <w:rFonts w:hint="eastAsia" w:asciiTheme="minorEastAsia" w:hAnsiTheme="minorEastAsia" w:eastAsiaTheme="minorEastAsia"/>
          <w:sz w:val="24"/>
          <w:szCs w:val="24"/>
        </w:rPr>
        <w:t>评审小组根据评分办法及标准对比选申请文件进行评审打分。</w:t>
      </w:r>
    </w:p>
    <w:p w14:paraId="665524DD">
      <w:pPr>
        <w:pStyle w:val="3"/>
        <w:spacing w:line="440" w:lineRule="exact"/>
        <w:ind w:firstLine="482"/>
        <w:jc w:val="center"/>
        <w:rPr>
          <w:rFonts w:asciiTheme="minorEastAsia" w:hAnsiTheme="minorEastAsia" w:eastAsiaTheme="minorEastAsia"/>
          <w:bCs/>
          <w:sz w:val="24"/>
          <w:szCs w:val="24"/>
        </w:rPr>
      </w:pPr>
      <w:bookmarkStart w:id="168" w:name="_Toc208748853"/>
      <w:r>
        <w:rPr>
          <w:rFonts w:hint="eastAsia" w:asciiTheme="minorEastAsia" w:hAnsiTheme="minorEastAsia" w:eastAsiaTheme="minorEastAsia"/>
          <w:bCs/>
          <w:sz w:val="24"/>
          <w:szCs w:val="24"/>
        </w:rPr>
        <w:t>五、定</w:t>
      </w:r>
      <w:bookmarkEnd w:id="162"/>
      <w:bookmarkStart w:id="169" w:name="_Toc217446061"/>
      <w:r>
        <w:rPr>
          <w:rFonts w:hint="eastAsia" w:asciiTheme="minorEastAsia" w:hAnsiTheme="minorEastAsia" w:eastAsiaTheme="minorEastAsia"/>
          <w:bCs/>
          <w:sz w:val="24"/>
          <w:szCs w:val="24"/>
        </w:rPr>
        <w:t>选</w:t>
      </w:r>
      <w:bookmarkEnd w:id="168"/>
    </w:p>
    <w:bookmarkEnd w:id="169"/>
    <w:p w14:paraId="6B742393">
      <w:pPr>
        <w:spacing w:line="440" w:lineRule="exact"/>
        <w:ind w:firstLine="482"/>
        <w:rPr>
          <w:rFonts w:asciiTheme="minorEastAsia" w:hAnsiTheme="minorEastAsia" w:eastAsiaTheme="minorEastAsia"/>
          <w:b/>
          <w:sz w:val="24"/>
          <w:szCs w:val="24"/>
        </w:rPr>
      </w:pPr>
      <w:bookmarkStart w:id="170" w:name="_Toc217446063"/>
      <w:bookmarkStart w:id="171" w:name="_Toc183682375"/>
      <w:bookmarkStart w:id="172" w:name="_Toc183582238"/>
      <w:r>
        <w:rPr>
          <w:rFonts w:hint="eastAsia" w:asciiTheme="minorEastAsia" w:hAnsiTheme="minorEastAsia" w:eastAsiaTheme="minorEastAsia"/>
          <w:b/>
          <w:sz w:val="24"/>
          <w:szCs w:val="24"/>
        </w:rPr>
        <w:t>23. 定选原则</w:t>
      </w:r>
    </w:p>
    <w:p w14:paraId="6185B0D1">
      <w:pPr>
        <w:tabs>
          <w:tab w:val="left" w:pos="2310"/>
        </w:tabs>
        <w:spacing w:line="440" w:lineRule="exact"/>
        <w:ind w:right="420" w:rightChars="200" w:firstLine="480" w:firstLineChars="200"/>
        <w:rPr>
          <w:rFonts w:asciiTheme="minorEastAsia" w:hAnsiTheme="minorEastAsia" w:eastAsiaTheme="minorEastAsia"/>
          <w:sz w:val="24"/>
          <w:szCs w:val="24"/>
        </w:rPr>
      </w:pPr>
      <w:bookmarkStart w:id="173" w:name="_Toc217446062"/>
      <w:r>
        <w:rPr>
          <w:rFonts w:hint="eastAsia" w:asciiTheme="minorEastAsia" w:hAnsiTheme="minorEastAsia" w:eastAsiaTheme="minorEastAsia"/>
          <w:sz w:val="24"/>
          <w:szCs w:val="24"/>
        </w:rPr>
        <w:t>23.1根据评审小组评审结果，确定</w:t>
      </w:r>
      <w:r>
        <w:rPr>
          <w:rFonts w:hint="eastAsia" w:asciiTheme="minorEastAsia" w:hAnsiTheme="minorEastAsia" w:eastAsiaTheme="minorEastAsia"/>
          <w:color w:val="FF0000"/>
          <w:sz w:val="24"/>
          <w:szCs w:val="24"/>
        </w:rPr>
        <w:t>1名</w:t>
      </w:r>
      <w:r>
        <w:rPr>
          <w:rFonts w:hint="eastAsia" w:asciiTheme="minorEastAsia" w:hAnsiTheme="minorEastAsia" w:eastAsiaTheme="minorEastAsia"/>
          <w:sz w:val="24"/>
          <w:szCs w:val="24"/>
        </w:rPr>
        <w:t>中选供应商。</w:t>
      </w:r>
      <w:r>
        <w:rPr>
          <w:rFonts w:hint="eastAsia" w:asciiTheme="minorEastAsia" w:hAnsiTheme="minorEastAsia" w:eastAsiaTheme="minorEastAsia"/>
          <w:color w:val="FF0000"/>
          <w:sz w:val="24"/>
          <w:szCs w:val="24"/>
        </w:rPr>
        <w:t>中选结果将在西南石油大学采购信息发布网以公告形式发布</w:t>
      </w:r>
      <w:r>
        <w:rPr>
          <w:rFonts w:hint="eastAsia" w:asciiTheme="minorEastAsia" w:hAnsiTheme="minorEastAsia" w:eastAsiaTheme="minorEastAsia"/>
          <w:sz w:val="24"/>
          <w:szCs w:val="24"/>
        </w:rPr>
        <w:t>。</w:t>
      </w:r>
    </w:p>
    <w:p w14:paraId="60DD29DA">
      <w:pPr>
        <w:spacing w:line="42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23.2比选人不解释中选或落选原因，不退回比选申请文件和其他比选申请资料。</w:t>
      </w:r>
    </w:p>
    <w:p w14:paraId="1F9B6790">
      <w:pPr>
        <w:spacing w:line="440" w:lineRule="exact"/>
        <w:ind w:firstLine="480"/>
        <w:rPr>
          <w:rFonts w:asciiTheme="minorEastAsia" w:hAnsiTheme="minorEastAsia" w:eastAsiaTheme="minorEastAsia"/>
          <w:sz w:val="24"/>
          <w:szCs w:val="24"/>
        </w:rPr>
      </w:pPr>
    </w:p>
    <w:bookmarkEnd w:id="170"/>
    <w:bookmarkEnd w:id="171"/>
    <w:bookmarkEnd w:id="172"/>
    <w:bookmarkEnd w:id="173"/>
    <w:p w14:paraId="27E0D136">
      <w:pPr>
        <w:pStyle w:val="3"/>
        <w:spacing w:line="440" w:lineRule="exact"/>
        <w:ind w:firstLine="482"/>
        <w:jc w:val="center"/>
        <w:rPr>
          <w:rFonts w:asciiTheme="minorEastAsia" w:hAnsiTheme="minorEastAsia" w:eastAsiaTheme="minorEastAsia"/>
          <w:bCs/>
          <w:sz w:val="24"/>
          <w:szCs w:val="24"/>
        </w:rPr>
      </w:pPr>
      <w:bookmarkStart w:id="174" w:name="_Toc456171929"/>
      <w:bookmarkStart w:id="175" w:name="_Toc217446064"/>
      <w:bookmarkStart w:id="176" w:name="_Toc208748854"/>
      <w:r>
        <w:rPr>
          <w:rFonts w:hint="eastAsia" w:asciiTheme="minorEastAsia" w:hAnsiTheme="minorEastAsia" w:eastAsiaTheme="minorEastAsia"/>
          <w:bCs/>
          <w:sz w:val="24"/>
          <w:szCs w:val="24"/>
        </w:rPr>
        <w:t>六、签订及履行合同</w:t>
      </w:r>
      <w:bookmarkEnd w:id="174"/>
      <w:bookmarkEnd w:id="175"/>
      <w:bookmarkEnd w:id="176"/>
    </w:p>
    <w:p w14:paraId="76C6CC8C">
      <w:pPr>
        <w:spacing w:line="440" w:lineRule="exact"/>
        <w:ind w:firstLine="482"/>
        <w:rPr>
          <w:rFonts w:asciiTheme="minorEastAsia" w:hAnsiTheme="minorEastAsia" w:eastAsiaTheme="minorEastAsia"/>
          <w:b/>
          <w:sz w:val="24"/>
          <w:szCs w:val="24"/>
        </w:rPr>
      </w:pPr>
      <w:bookmarkStart w:id="177" w:name="_Toc217446065"/>
      <w:r>
        <w:rPr>
          <w:rFonts w:hint="eastAsia" w:asciiTheme="minorEastAsia" w:hAnsiTheme="minorEastAsia" w:eastAsiaTheme="minorEastAsia"/>
          <w:b/>
          <w:sz w:val="24"/>
          <w:szCs w:val="24"/>
        </w:rPr>
        <w:t>24. 签订合同</w:t>
      </w:r>
      <w:bookmarkEnd w:id="177"/>
    </w:p>
    <w:p w14:paraId="43A1FF16">
      <w:pPr>
        <w:spacing w:line="440" w:lineRule="exact"/>
        <w:ind w:firstLine="480" w:firstLineChars="200"/>
        <w:rPr>
          <w:rFonts w:asciiTheme="minorEastAsia" w:hAnsiTheme="minorEastAsia" w:eastAsiaTheme="minorEastAsia"/>
          <w:sz w:val="24"/>
          <w:szCs w:val="24"/>
        </w:rPr>
      </w:pPr>
      <w:bookmarkStart w:id="178" w:name="_Toc217446066"/>
      <w:r>
        <w:rPr>
          <w:rFonts w:hint="eastAsia" w:asciiTheme="minorEastAsia" w:hAnsiTheme="minorEastAsia" w:eastAsiaTheme="minorEastAsia"/>
          <w:sz w:val="24"/>
          <w:szCs w:val="24"/>
        </w:rPr>
        <w:t>24.1 中选供应商在接到比选人通知后，应在比选文件规定的时间内（</w:t>
      </w:r>
      <w:r>
        <w:rPr>
          <w:rFonts w:hint="eastAsia" w:asciiTheme="minorEastAsia" w:hAnsiTheme="minorEastAsia" w:eastAsiaTheme="minorEastAsia"/>
          <w:color w:val="FF0000"/>
          <w:sz w:val="24"/>
          <w:szCs w:val="24"/>
        </w:rPr>
        <w:t>结果公告发布之日起30天内</w:t>
      </w:r>
      <w:r>
        <w:rPr>
          <w:rFonts w:hint="eastAsia" w:asciiTheme="minorEastAsia" w:hAnsiTheme="minorEastAsia" w:eastAsiaTheme="minorEastAsia"/>
          <w:sz w:val="24"/>
          <w:szCs w:val="24"/>
        </w:rPr>
        <w:t>）与比选人签订采购合同。由于成交供应商的原因逾期未与比选人签订采购合同的，将视为放弃成交资格，取消其成交资格并将按相关规定进行处理。</w:t>
      </w:r>
    </w:p>
    <w:p w14:paraId="38C3BBF2">
      <w:pPr>
        <w:spacing w:after="120" w:afterLines="50"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25. 合同分包</w:t>
      </w:r>
      <w:bookmarkEnd w:id="178"/>
      <w:r>
        <w:rPr>
          <w:rFonts w:hint="eastAsia" w:asciiTheme="minorEastAsia" w:hAnsiTheme="minorEastAsia" w:eastAsiaTheme="minorEastAsia"/>
          <w:b/>
          <w:sz w:val="24"/>
          <w:szCs w:val="24"/>
        </w:rPr>
        <w:t>、转包</w:t>
      </w:r>
    </w:p>
    <w:p w14:paraId="480DFB4B">
      <w:pPr>
        <w:spacing w:line="360" w:lineRule="auto"/>
        <w:ind w:firstLine="420" w:firstLineChars="175"/>
        <w:rPr>
          <w:rFonts w:ascii="宋体" w:hAnsi="宋体"/>
          <w:sz w:val="24"/>
        </w:rPr>
      </w:pPr>
      <w:r>
        <w:rPr>
          <w:rFonts w:hint="eastAsia" w:ascii="宋体" w:hAnsi="宋体"/>
          <w:sz w:val="24"/>
        </w:rPr>
        <w:t>25.1经采购人同意，中选供应商可以依法采取分包方式履行合同。分包履行合同的部分应当为采购项目的非主体、非关键性工作，不属于成交供应商的主要合同义务。</w:t>
      </w:r>
    </w:p>
    <w:p w14:paraId="5B6E57EB">
      <w:pPr>
        <w:spacing w:line="360" w:lineRule="auto"/>
        <w:ind w:firstLine="420" w:firstLineChars="175"/>
        <w:rPr>
          <w:rFonts w:ascii="宋体" w:hAnsi="宋体"/>
          <w:sz w:val="24"/>
        </w:rPr>
      </w:pPr>
      <w:r>
        <w:rPr>
          <w:rFonts w:hint="eastAsia" w:ascii="宋体" w:hAnsi="宋体"/>
          <w:sz w:val="24"/>
        </w:rPr>
        <w:t>25.2采购合同实行分包履行的，中选供应商就采购项目和分包项目向采购人负责，分包供应商就分包项目承担责任。</w:t>
      </w:r>
    </w:p>
    <w:p w14:paraId="332FACE3">
      <w:pPr>
        <w:spacing w:line="360" w:lineRule="auto"/>
        <w:ind w:firstLine="420" w:firstLineChars="175"/>
        <w:rPr>
          <w:rFonts w:hAnsi="宋体"/>
          <w:sz w:val="24"/>
        </w:rPr>
      </w:pPr>
      <w:r>
        <w:rPr>
          <w:rFonts w:hint="eastAsia" w:hAnsi="宋体"/>
          <w:sz w:val="24"/>
        </w:rPr>
        <w:t>25.</w:t>
      </w:r>
      <w:r>
        <w:rPr>
          <w:rFonts w:hAnsi="宋体"/>
          <w:sz w:val="24"/>
        </w:rPr>
        <w:t>3</w:t>
      </w:r>
      <w:r>
        <w:rPr>
          <w:rFonts w:hint="eastAsia" w:hAnsi="宋体"/>
          <w:sz w:val="24"/>
        </w:rPr>
        <w:t>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47084420">
      <w:pPr>
        <w:spacing w:line="360" w:lineRule="auto"/>
        <w:ind w:firstLine="420" w:firstLineChars="175"/>
        <w:rPr>
          <w:rFonts w:hAnsi="宋体"/>
          <w:sz w:val="24"/>
        </w:rPr>
      </w:pPr>
    </w:p>
    <w:p w14:paraId="232A5A4A">
      <w:pPr>
        <w:spacing w:line="440" w:lineRule="exact"/>
        <w:ind w:firstLine="482"/>
        <w:rPr>
          <w:rFonts w:asciiTheme="minorEastAsia" w:hAnsiTheme="minorEastAsia" w:eastAsiaTheme="minorEastAsia"/>
          <w:b/>
          <w:sz w:val="24"/>
          <w:szCs w:val="24"/>
        </w:rPr>
      </w:pPr>
      <w:bookmarkStart w:id="179" w:name="_Toc217446069"/>
      <w:r>
        <w:rPr>
          <w:rFonts w:asciiTheme="minorEastAsia" w:hAnsiTheme="minorEastAsia" w:eastAsiaTheme="minorEastAsia"/>
          <w:b/>
          <w:sz w:val="24"/>
          <w:szCs w:val="24"/>
        </w:rPr>
        <w:t>2</w:t>
      </w:r>
      <w:r>
        <w:rPr>
          <w:rFonts w:hint="eastAsia" w:asciiTheme="minorEastAsia" w:hAnsiTheme="minorEastAsia" w:eastAsiaTheme="minorEastAsia"/>
          <w:b/>
          <w:sz w:val="24"/>
          <w:szCs w:val="24"/>
        </w:rPr>
        <w:t>6. 履行合同</w:t>
      </w:r>
      <w:bookmarkEnd w:id="179"/>
    </w:p>
    <w:p w14:paraId="2AD69A7B">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6.1 中选供应商与比选人签订合同后，合同双方应严格执行合同条款，履行合同规定的义务，保证合同的顺利完成。</w:t>
      </w:r>
    </w:p>
    <w:p w14:paraId="05F1331C">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6.2 在合同履行过程中，如发生合同纠纷，合同双方应按照《民法典》的有关规定进行处理。</w:t>
      </w:r>
    </w:p>
    <w:p w14:paraId="11426528">
      <w:pPr>
        <w:pStyle w:val="3"/>
        <w:spacing w:line="440" w:lineRule="exact"/>
        <w:ind w:firstLine="482"/>
        <w:jc w:val="center"/>
        <w:rPr>
          <w:rFonts w:asciiTheme="minorEastAsia" w:hAnsiTheme="minorEastAsia" w:eastAsiaTheme="minorEastAsia"/>
          <w:bCs/>
          <w:sz w:val="24"/>
          <w:szCs w:val="24"/>
        </w:rPr>
      </w:pPr>
      <w:bookmarkStart w:id="180" w:name="_Toc208748855"/>
      <w:r>
        <w:rPr>
          <w:rFonts w:hint="eastAsia" w:asciiTheme="minorEastAsia" w:hAnsiTheme="minorEastAsia" w:eastAsiaTheme="minorEastAsia"/>
          <w:bCs/>
          <w:sz w:val="24"/>
          <w:szCs w:val="24"/>
        </w:rPr>
        <w:t>七、废标</w:t>
      </w:r>
      <w:bookmarkEnd w:id="163"/>
      <w:bookmarkEnd w:id="164"/>
      <w:bookmarkEnd w:id="165"/>
      <w:bookmarkEnd w:id="180"/>
    </w:p>
    <w:bookmarkEnd w:id="166"/>
    <w:bookmarkEnd w:id="167"/>
    <w:p w14:paraId="3B2F7AE9">
      <w:pPr>
        <w:spacing w:line="440" w:lineRule="exact"/>
        <w:ind w:firstLine="482"/>
        <w:rPr>
          <w:rFonts w:asciiTheme="minorEastAsia" w:hAnsiTheme="minorEastAsia" w:eastAsiaTheme="minorEastAsia"/>
          <w:b/>
          <w:sz w:val="24"/>
          <w:szCs w:val="24"/>
        </w:rPr>
      </w:pPr>
      <w:bookmarkStart w:id="181" w:name="_Toc217446072"/>
      <w:bookmarkStart w:id="182" w:name="_Toc183582243"/>
      <w:bookmarkStart w:id="183" w:name="_Toc183682380"/>
      <w:r>
        <w:rPr>
          <w:rFonts w:hint="eastAsia" w:asciiTheme="minorEastAsia" w:hAnsiTheme="minorEastAsia" w:eastAsiaTheme="minorEastAsia"/>
          <w:b/>
          <w:sz w:val="24"/>
          <w:szCs w:val="24"/>
        </w:rPr>
        <w:t>27. 废标的情形</w:t>
      </w:r>
      <w:bookmarkEnd w:id="181"/>
    </w:p>
    <w:p w14:paraId="278B0C25">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比选采购中，出现下列情形之一的，予以废标：</w:t>
      </w:r>
    </w:p>
    <w:p w14:paraId="1C5DB691">
      <w:pPr>
        <w:pStyle w:val="7"/>
        <w:numPr>
          <w:ilvl w:val="0"/>
          <w:numId w:val="5"/>
        </w:numPr>
        <w:spacing w:line="440" w:lineRule="exact"/>
        <w:ind w:firstLine="480"/>
        <w:rPr>
          <w:rFonts w:asciiTheme="minorEastAsia" w:hAnsiTheme="minorEastAsia" w:eastAsiaTheme="minorEastAsia"/>
          <w:sz w:val="24"/>
          <w:szCs w:val="24"/>
        </w:rPr>
      </w:pPr>
      <w:r>
        <w:rPr>
          <w:rFonts w:hint="eastAsia" w:ascii="宋体"/>
          <w:sz w:val="24"/>
        </w:rPr>
        <w:t>符合资格条件的供应商或者对比选文件作实质响应的供应商不足</w:t>
      </w:r>
      <w:r>
        <w:rPr>
          <w:rFonts w:ascii="宋体"/>
          <w:sz w:val="24"/>
        </w:rPr>
        <w:t>3</w:t>
      </w:r>
      <w:r>
        <w:rPr>
          <w:rFonts w:hint="eastAsia" w:ascii="宋体"/>
          <w:sz w:val="24"/>
        </w:rPr>
        <w:t>家的</w:t>
      </w:r>
      <w:r>
        <w:rPr>
          <w:rFonts w:hint="eastAsia" w:ascii="宋体"/>
          <w:color w:val="FF0000"/>
          <w:sz w:val="24"/>
        </w:rPr>
        <w:t>（采购人决定继续实施采购的情形除外）</w:t>
      </w:r>
      <w:r>
        <w:rPr>
          <w:rFonts w:hint="eastAsia" w:ascii="宋体"/>
          <w:sz w:val="24"/>
        </w:rPr>
        <w:t>；</w:t>
      </w:r>
    </w:p>
    <w:p w14:paraId="5231AB52">
      <w:pPr>
        <w:pStyle w:val="7"/>
        <w:numPr>
          <w:ilvl w:val="0"/>
          <w:numId w:val="5"/>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出现影响采购公正的违法、违规行为；</w:t>
      </w:r>
    </w:p>
    <w:p w14:paraId="5686500A">
      <w:pPr>
        <w:pStyle w:val="7"/>
        <w:numPr>
          <w:ilvl w:val="0"/>
          <w:numId w:val="5"/>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比选申请人的报价均超过了最高限价；</w:t>
      </w:r>
    </w:p>
    <w:p w14:paraId="79B97502">
      <w:pPr>
        <w:pStyle w:val="7"/>
        <w:numPr>
          <w:ilvl w:val="0"/>
          <w:numId w:val="5"/>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因重大变故，采购任务取消。</w:t>
      </w:r>
    </w:p>
    <w:p w14:paraId="5ACAC4B6">
      <w:pPr>
        <w:pStyle w:val="7"/>
        <w:spacing w:line="440" w:lineRule="exact"/>
        <w:ind w:firstLine="480"/>
        <w:rPr>
          <w:rFonts w:asciiTheme="minorEastAsia" w:hAnsiTheme="minorEastAsia" w:eastAsiaTheme="minorEastAsia"/>
          <w:sz w:val="24"/>
          <w:szCs w:val="24"/>
        </w:rPr>
      </w:pPr>
    </w:p>
    <w:p w14:paraId="2FE9650B">
      <w:pPr>
        <w:pStyle w:val="3"/>
        <w:spacing w:line="440" w:lineRule="exact"/>
        <w:ind w:firstLine="482"/>
        <w:jc w:val="center"/>
        <w:rPr>
          <w:rFonts w:asciiTheme="minorEastAsia" w:hAnsiTheme="minorEastAsia" w:eastAsiaTheme="minorEastAsia"/>
          <w:bCs/>
          <w:sz w:val="24"/>
          <w:szCs w:val="24"/>
        </w:rPr>
      </w:pPr>
      <w:bookmarkStart w:id="184" w:name="_Toc456171931"/>
      <w:bookmarkStart w:id="185" w:name="_Toc458002915"/>
      <w:bookmarkStart w:id="186" w:name="_Toc208748856"/>
      <w:bookmarkStart w:id="187" w:name="_Toc217446074"/>
      <w:r>
        <w:rPr>
          <w:rFonts w:hint="eastAsia" w:asciiTheme="minorEastAsia" w:hAnsiTheme="minorEastAsia" w:eastAsiaTheme="minorEastAsia"/>
          <w:bCs/>
          <w:sz w:val="24"/>
          <w:szCs w:val="24"/>
        </w:rPr>
        <w:t>八、比选纪律要求</w:t>
      </w:r>
      <w:bookmarkEnd w:id="184"/>
      <w:bookmarkEnd w:id="185"/>
      <w:bookmarkEnd w:id="186"/>
      <w:bookmarkEnd w:id="187"/>
    </w:p>
    <w:p w14:paraId="27D61231">
      <w:pPr>
        <w:spacing w:line="440" w:lineRule="exact"/>
        <w:ind w:firstLine="482"/>
        <w:rPr>
          <w:rFonts w:asciiTheme="minorEastAsia" w:hAnsiTheme="minorEastAsia" w:eastAsiaTheme="minorEastAsia"/>
          <w:b/>
          <w:sz w:val="24"/>
          <w:szCs w:val="24"/>
        </w:rPr>
      </w:pPr>
      <w:bookmarkStart w:id="188" w:name="_Toc217446075"/>
      <w:r>
        <w:rPr>
          <w:rFonts w:hint="eastAsia" w:asciiTheme="minorEastAsia" w:hAnsiTheme="minorEastAsia" w:eastAsiaTheme="minorEastAsia"/>
          <w:b/>
          <w:sz w:val="24"/>
          <w:szCs w:val="24"/>
        </w:rPr>
        <w:t>28. 比选申请人不得具有的情形</w:t>
      </w:r>
      <w:bookmarkEnd w:id="188"/>
    </w:p>
    <w:p w14:paraId="5A84A84F">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比选申请人参加比选不得有下列情形：</w:t>
      </w:r>
    </w:p>
    <w:p w14:paraId="2E39B59E">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）提供虚假材料谋取成交资格；</w:t>
      </w:r>
    </w:p>
    <w:p w14:paraId="76F93CD8">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）采取不正当手段诋毁、排挤其他比选申请人；</w:t>
      </w:r>
    </w:p>
    <w:p w14:paraId="52A0317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（3）与比选人、其他比选申请人恶意串通；</w:t>
      </w:r>
    </w:p>
    <w:p w14:paraId="66976E89">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（4）向比选人、评审小组成员行贿或者提供其他不正当利益；</w:t>
      </w:r>
    </w:p>
    <w:p w14:paraId="5A786DB6">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（5）拒绝有关部门的监督检查或者向监督检查部门提供虚假情况；</w:t>
      </w:r>
    </w:p>
    <w:p w14:paraId="5915C731">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（6）比选人到中选人现场查验，发现有与比选申请文件承诺不符的情况。</w:t>
      </w:r>
    </w:p>
    <w:p w14:paraId="3387881B">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有上述情形之一的比选申请人，属于不合格比选申请人，其比选申请人或成交资格将被取消。</w:t>
      </w:r>
    </w:p>
    <w:bookmarkEnd w:id="182"/>
    <w:bookmarkEnd w:id="183"/>
    <w:p w14:paraId="717D3D76">
      <w:pPr>
        <w:pStyle w:val="35"/>
        <w:ind w:firstLine="210"/>
      </w:pPr>
    </w:p>
    <w:p w14:paraId="6CABC6E9">
      <w:pPr>
        <w:rPr>
          <w:rFonts w:asciiTheme="minorEastAsia" w:hAnsiTheme="minorEastAsia" w:eastAsiaTheme="minorEastAsia"/>
          <w:bCs/>
          <w:sz w:val="36"/>
        </w:rPr>
      </w:pPr>
      <w:r>
        <w:rPr>
          <w:rFonts w:hint="eastAsia" w:asciiTheme="minorEastAsia" w:hAnsiTheme="minorEastAsia" w:eastAsiaTheme="minorEastAsia"/>
          <w:bCs/>
          <w:sz w:val="36"/>
        </w:rPr>
        <w:br w:type="page"/>
      </w:r>
    </w:p>
    <w:p w14:paraId="6AB48F8F">
      <w:pPr>
        <w:pStyle w:val="2"/>
        <w:spacing w:line="440" w:lineRule="exact"/>
        <w:ind w:firstLine="723"/>
        <w:jc w:val="center"/>
        <w:rPr>
          <w:rFonts w:asciiTheme="minorEastAsia" w:hAnsiTheme="minorEastAsia" w:eastAsiaTheme="minorEastAsia"/>
          <w:bCs/>
          <w:sz w:val="36"/>
        </w:rPr>
      </w:pPr>
      <w:bookmarkStart w:id="189" w:name="_Toc208748857"/>
      <w:r>
        <w:rPr>
          <w:rFonts w:hint="eastAsia" w:asciiTheme="minorEastAsia" w:hAnsiTheme="minorEastAsia" w:eastAsiaTheme="minorEastAsia"/>
          <w:bCs/>
          <w:sz w:val="36"/>
        </w:rPr>
        <w:t>第三章  比选申请文件格式</w:t>
      </w:r>
      <w:bookmarkEnd w:id="81"/>
      <w:bookmarkEnd w:id="189"/>
    </w:p>
    <w:p w14:paraId="5AD4CE48">
      <w:pPr>
        <w:pStyle w:val="123"/>
        <w:ind w:firstLine="480"/>
        <w:rPr>
          <w:rFonts w:ascii="宋体" w:hAnsi="宋体" w:eastAsia="宋体"/>
        </w:rPr>
      </w:pPr>
      <w:bookmarkStart w:id="190" w:name="_Toc217446092"/>
      <w:bookmarkStart w:id="191" w:name="_Toc458499283"/>
    </w:p>
    <w:p w14:paraId="30FA9798">
      <w:pPr>
        <w:pStyle w:val="123"/>
        <w:ind w:firstLine="480"/>
        <w:rPr>
          <w:rFonts w:ascii="宋体" w:hAnsi="宋体" w:eastAsia="宋体"/>
        </w:rPr>
      </w:pPr>
      <w:r>
        <w:rPr>
          <w:rFonts w:hint="eastAsia" w:ascii="宋体" w:hAnsi="宋体"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18966A3A">
      <w:pPr>
        <w:pStyle w:val="123"/>
        <w:ind w:firstLine="480"/>
        <w:rPr>
          <w:rFonts w:ascii="宋体" w:hAnsi="宋体" w:eastAsia="宋体"/>
        </w:rPr>
      </w:pPr>
      <w:r>
        <w:rPr>
          <w:rFonts w:hint="eastAsia" w:ascii="宋体" w:hAnsi="宋体" w:eastAsia="宋体"/>
        </w:rPr>
        <w:t>二、本章所制比选申请文件格式有关表格中的备注、说明等，由比选申请人根据自身比选申请情况作解释性说明，不作为必填项。</w:t>
      </w:r>
    </w:p>
    <w:p w14:paraId="5D75FBE6">
      <w:pPr>
        <w:pStyle w:val="123"/>
        <w:ind w:firstLine="480"/>
        <w:rPr>
          <w:rFonts w:ascii="宋体" w:hAnsi="宋体" w:eastAsia="宋体"/>
        </w:rPr>
      </w:pPr>
      <w:r>
        <w:rPr>
          <w:rFonts w:hint="eastAsia" w:ascii="宋体" w:hAnsi="宋体" w:eastAsia="宋体"/>
        </w:rPr>
        <w:t>三、本章所制比选申请文件格式中需要填写的相关内容事项，可能会与本采购项目无关，在不改变比选申请文件原义、不影响本项目采购需求的情况下，比选申请人可以不予填写。</w:t>
      </w:r>
    </w:p>
    <w:p w14:paraId="124D95AD">
      <w:pPr>
        <w:pStyle w:val="123"/>
        <w:ind w:firstLine="480"/>
        <w:rPr>
          <w:rFonts w:ascii="宋体" w:hAnsi="宋体" w:eastAsia="宋体"/>
        </w:rPr>
      </w:pPr>
      <w:r>
        <w:rPr>
          <w:rFonts w:hint="eastAsia" w:ascii="宋体" w:hAnsi="宋体" w:eastAsia="宋体"/>
        </w:rPr>
        <w:t>四、本章中无相关格式范本的，由比选申请人自行拟定。</w:t>
      </w:r>
    </w:p>
    <w:p w14:paraId="4573CFA2">
      <w:pPr>
        <w:pStyle w:val="123"/>
        <w:ind w:firstLine="480"/>
        <w:rPr>
          <w:rFonts w:ascii="宋体" w:hAnsi="宋体" w:eastAsia="宋体"/>
          <w:color w:val="FF0000"/>
        </w:rPr>
      </w:pPr>
    </w:p>
    <w:p w14:paraId="06F16620">
      <w:pPr>
        <w:pStyle w:val="123"/>
        <w:ind w:firstLine="480"/>
        <w:rPr>
          <w:rFonts w:ascii="宋体" w:hAnsi="宋体"/>
        </w:rPr>
      </w:pPr>
      <w:r>
        <w:rPr>
          <w:rFonts w:ascii="宋体" w:hAnsi="宋体"/>
        </w:rPr>
        <w:br w:type="page"/>
      </w:r>
      <w:bookmarkStart w:id="192" w:name="_Toc217446084"/>
    </w:p>
    <w:bookmarkEnd w:id="192"/>
    <w:p w14:paraId="1A2BE811">
      <w:pPr>
        <w:widowControl/>
        <w:spacing w:line="360" w:lineRule="auto"/>
        <w:jc w:val="center"/>
        <w:outlineLvl w:val="1"/>
        <w:rPr>
          <w:rFonts w:ascii="宋体" w:hAnsi="宋体"/>
          <w:b/>
          <w:sz w:val="32"/>
          <w:szCs w:val="32"/>
        </w:rPr>
      </w:pPr>
      <w:bookmarkStart w:id="193" w:name="_Toc208748858"/>
      <w:bookmarkStart w:id="194" w:name="_Toc308164821"/>
      <w:bookmarkStart w:id="195" w:name="_Toc217446082"/>
      <w:r>
        <w:rPr>
          <w:rFonts w:hint="eastAsia" w:ascii="宋体" w:hAnsi="宋体"/>
          <w:b/>
          <w:sz w:val="32"/>
          <w:szCs w:val="32"/>
        </w:rPr>
        <w:t>一、资格性比选申请文件格式范本</w:t>
      </w:r>
      <w:bookmarkEnd w:id="193"/>
    </w:p>
    <w:p w14:paraId="21729EBB">
      <w:pPr>
        <w:pStyle w:val="123"/>
        <w:ind w:firstLine="480"/>
      </w:pPr>
    </w:p>
    <w:p w14:paraId="45403B82">
      <w:pPr>
        <w:pStyle w:val="4"/>
        <w:adjustRightInd w:val="0"/>
        <w:spacing w:before="0" w:after="0" w:line="360" w:lineRule="auto"/>
        <w:jc w:val="center"/>
        <w:textAlignment w:val="baseline"/>
        <w:rPr>
          <w:rFonts w:ascii="宋体" w:hAnsi="宋体"/>
          <w:kern w:val="0"/>
          <w:szCs w:val="24"/>
        </w:rPr>
      </w:pPr>
      <w:bookmarkStart w:id="196" w:name="_Hlk37412107"/>
      <w:r>
        <w:rPr>
          <w:rFonts w:hint="eastAsia" w:ascii="宋体" w:hAnsi="宋体"/>
          <w:kern w:val="0"/>
          <w:szCs w:val="24"/>
        </w:rPr>
        <w:t>（一）封面</w:t>
      </w:r>
    </w:p>
    <w:p w14:paraId="4C37C052">
      <w:pPr>
        <w:spacing w:line="360" w:lineRule="auto"/>
        <w:jc w:val="right"/>
        <w:rPr>
          <w:rFonts w:ascii="宋体" w:hAnsi="宋体"/>
          <w:b/>
          <w:sz w:val="30"/>
          <w:szCs w:val="30"/>
        </w:rPr>
      </w:pPr>
    </w:p>
    <w:p w14:paraId="11D9D851">
      <w:pPr>
        <w:spacing w:line="360" w:lineRule="auto"/>
        <w:jc w:val="right"/>
        <w:rPr>
          <w:rFonts w:ascii="宋体" w:hAnsi="宋体"/>
          <w:b/>
          <w:sz w:val="30"/>
          <w:szCs w:val="30"/>
        </w:rPr>
      </w:pPr>
    </w:p>
    <w:p w14:paraId="6D4C5CB0">
      <w:pPr>
        <w:spacing w:line="360" w:lineRule="auto"/>
        <w:jc w:val="right"/>
        <w:rPr>
          <w:rFonts w:ascii="宋体" w:hAnsi="宋体"/>
          <w:b/>
          <w:sz w:val="30"/>
          <w:szCs w:val="30"/>
        </w:rPr>
      </w:pPr>
      <w:r>
        <w:rPr>
          <w:rFonts w:hint="eastAsia" w:ascii="宋体" w:hAnsi="宋体"/>
          <w:b/>
          <w:sz w:val="30"/>
          <w:szCs w:val="30"/>
        </w:rPr>
        <w:t>正本（或副本）</w:t>
      </w:r>
    </w:p>
    <w:p w14:paraId="258CADCC">
      <w:pPr>
        <w:spacing w:line="360" w:lineRule="auto"/>
        <w:jc w:val="center"/>
        <w:rPr>
          <w:rFonts w:ascii="宋体" w:hAnsi="宋体"/>
          <w:b/>
          <w:spacing w:val="-20"/>
          <w:sz w:val="40"/>
          <w:szCs w:val="40"/>
        </w:rPr>
      </w:pPr>
    </w:p>
    <w:p w14:paraId="20F42747">
      <w:pPr>
        <w:pStyle w:val="123"/>
        <w:ind w:firstLine="480"/>
      </w:pPr>
    </w:p>
    <w:p w14:paraId="5193A329">
      <w:pPr>
        <w:spacing w:line="360" w:lineRule="auto"/>
        <w:jc w:val="center"/>
        <w:rPr>
          <w:rFonts w:ascii="宋体" w:hAnsi="宋体"/>
          <w:b/>
          <w:sz w:val="72"/>
          <w:szCs w:val="72"/>
        </w:rPr>
      </w:pPr>
      <w:r>
        <w:rPr>
          <w:rFonts w:hint="eastAsia" w:ascii="宋体" w:hAnsi="宋体"/>
          <w:b/>
          <w:sz w:val="72"/>
          <w:szCs w:val="72"/>
        </w:rPr>
        <w:t>资格性比选申请文件</w:t>
      </w:r>
    </w:p>
    <w:p w14:paraId="27E749F7">
      <w:pPr>
        <w:pStyle w:val="123"/>
        <w:ind w:firstLine="480"/>
      </w:pPr>
    </w:p>
    <w:p w14:paraId="6F0D5C0C">
      <w:pPr>
        <w:spacing w:line="360" w:lineRule="auto"/>
        <w:rPr>
          <w:rFonts w:ascii="宋体" w:hAnsi="宋体"/>
          <w:b/>
          <w:sz w:val="52"/>
          <w:szCs w:val="52"/>
        </w:rPr>
      </w:pPr>
    </w:p>
    <w:p w14:paraId="6E9137F6">
      <w:pPr>
        <w:spacing w:line="360" w:lineRule="auto"/>
        <w:rPr>
          <w:rFonts w:ascii="宋体" w:hAnsi="宋体"/>
          <w:b/>
          <w:sz w:val="32"/>
          <w:szCs w:val="32"/>
        </w:rPr>
      </w:pPr>
      <w:r>
        <w:rPr>
          <w:rFonts w:hint="eastAsia" w:ascii="宋体" w:hAnsi="宋体"/>
          <w:b/>
          <w:sz w:val="32"/>
          <w:szCs w:val="32"/>
        </w:rPr>
        <w:t>项目编号：</w:t>
      </w:r>
    </w:p>
    <w:p w14:paraId="541CBF18">
      <w:pPr>
        <w:spacing w:line="360" w:lineRule="auto"/>
        <w:rPr>
          <w:rFonts w:ascii="宋体" w:hAnsi="宋体"/>
          <w:b/>
          <w:sz w:val="32"/>
          <w:szCs w:val="32"/>
        </w:rPr>
      </w:pPr>
      <w:r>
        <w:rPr>
          <w:rFonts w:hint="eastAsia" w:ascii="宋体" w:hAnsi="宋体"/>
          <w:b/>
          <w:sz w:val="32"/>
          <w:szCs w:val="32"/>
        </w:rPr>
        <w:t xml:space="preserve">项目名称： </w:t>
      </w:r>
    </w:p>
    <w:p w14:paraId="6DDBD6C1">
      <w:pPr>
        <w:spacing w:line="360" w:lineRule="auto"/>
        <w:rPr>
          <w:rFonts w:ascii="宋体" w:hAnsi="宋体"/>
          <w:b/>
          <w:sz w:val="32"/>
          <w:szCs w:val="32"/>
        </w:rPr>
      </w:pPr>
    </w:p>
    <w:p w14:paraId="25CA9E8E">
      <w:pPr>
        <w:spacing w:line="360" w:lineRule="auto"/>
        <w:rPr>
          <w:rFonts w:ascii="宋体" w:hAnsi="宋体"/>
          <w:b/>
          <w:sz w:val="32"/>
          <w:szCs w:val="32"/>
        </w:rPr>
      </w:pPr>
      <w:r>
        <w:rPr>
          <w:rFonts w:hint="eastAsia" w:ascii="宋体" w:hAnsi="宋体"/>
          <w:b/>
          <w:sz w:val="32"/>
          <w:szCs w:val="32"/>
        </w:rPr>
        <w:t>比选申请人名称：</w:t>
      </w:r>
    </w:p>
    <w:p w14:paraId="69316B8D">
      <w:pPr>
        <w:spacing w:line="360" w:lineRule="auto"/>
        <w:rPr>
          <w:rFonts w:ascii="宋体" w:hAnsi="宋体"/>
          <w:b/>
          <w:sz w:val="32"/>
          <w:szCs w:val="32"/>
        </w:rPr>
      </w:pPr>
      <w:r>
        <w:rPr>
          <w:rFonts w:hint="eastAsia" w:ascii="宋体" w:hAnsi="宋体"/>
          <w:b/>
          <w:sz w:val="32"/>
          <w:szCs w:val="32"/>
        </w:rPr>
        <w:t>日期：</w:t>
      </w:r>
    </w:p>
    <w:p w14:paraId="27F7E261">
      <w:pPr>
        <w:spacing w:line="360" w:lineRule="auto"/>
        <w:rPr>
          <w:rFonts w:ascii="宋体" w:hAnsi="宋体"/>
          <w:b/>
          <w:sz w:val="32"/>
          <w:szCs w:val="32"/>
        </w:rPr>
      </w:pPr>
      <w:r>
        <w:rPr>
          <w:rFonts w:hint="eastAsia" w:ascii="宋体" w:hAnsi="宋体"/>
          <w:b/>
          <w:sz w:val="32"/>
          <w:szCs w:val="32"/>
        </w:rPr>
        <w:t xml:space="preserve"> </w:t>
      </w:r>
    </w:p>
    <w:p w14:paraId="6BB47B20">
      <w:pPr>
        <w:pStyle w:val="4"/>
        <w:adjustRightInd w:val="0"/>
        <w:spacing w:before="0" w:after="0" w:line="360" w:lineRule="auto"/>
        <w:jc w:val="center"/>
        <w:textAlignment w:val="baseline"/>
        <w:rPr>
          <w:rFonts w:ascii="宋体" w:hAnsi="宋体"/>
          <w:b w:val="0"/>
        </w:rPr>
      </w:pPr>
      <w:r>
        <w:rPr>
          <w:rFonts w:ascii="宋体" w:hAnsi="宋体"/>
          <w:b w:val="0"/>
        </w:rPr>
        <w:br w:type="page"/>
      </w:r>
      <w:bookmarkEnd w:id="194"/>
      <w:bookmarkEnd w:id="195"/>
      <w:bookmarkEnd w:id="196"/>
      <w:bookmarkStart w:id="197" w:name="_Toc308164822"/>
      <w:bookmarkStart w:id="198" w:name="_Toc308164824"/>
      <w:bookmarkStart w:id="199" w:name="_Toc217446085"/>
      <w:r>
        <w:rPr>
          <w:rFonts w:hint="eastAsia" w:ascii="宋体" w:hAnsi="宋体"/>
          <w:kern w:val="0"/>
          <w:szCs w:val="24"/>
        </w:rPr>
        <w:t>（二）承诺函</w:t>
      </w:r>
    </w:p>
    <w:p w14:paraId="05E47D4E">
      <w:pPr>
        <w:pStyle w:val="123"/>
        <w:ind w:firstLine="480"/>
      </w:pPr>
    </w:p>
    <w:p w14:paraId="29A7C46C">
      <w:pPr>
        <w:spacing w:line="360" w:lineRule="auto"/>
        <w:rPr>
          <w:rFonts w:ascii="宋体" w:hAnsi="宋体"/>
          <w:sz w:val="24"/>
        </w:rPr>
      </w:pPr>
      <w:r>
        <w:rPr>
          <w:rFonts w:hint="eastAsia" w:ascii="宋体" w:hAnsi="宋体"/>
          <w:sz w:val="24"/>
        </w:rPr>
        <w:t>西南石油大学：</w:t>
      </w:r>
    </w:p>
    <w:p w14:paraId="242727B9">
      <w:pPr>
        <w:spacing w:line="360" w:lineRule="auto"/>
        <w:ind w:firstLine="480" w:firstLineChars="200"/>
        <w:rPr>
          <w:rFonts w:ascii="宋体" w:hAnsi="宋体"/>
          <w:sz w:val="24"/>
        </w:rPr>
      </w:pPr>
      <w:r>
        <w:rPr>
          <w:rFonts w:hint="eastAsia" w:ascii="宋体" w:hAnsi="宋体"/>
          <w:sz w:val="24"/>
        </w:rPr>
        <w:t>我公司作为本次采购项目的比选申请人，根据比选文件要求，现郑重承诺如下：</w:t>
      </w:r>
    </w:p>
    <w:p w14:paraId="0D2B986F">
      <w:pPr>
        <w:spacing w:line="360" w:lineRule="auto"/>
        <w:ind w:firstLine="480" w:firstLineChars="200"/>
        <w:rPr>
          <w:rFonts w:ascii="宋体" w:hAnsi="宋体"/>
          <w:sz w:val="24"/>
        </w:rPr>
      </w:pPr>
      <w:r>
        <w:rPr>
          <w:rFonts w:hint="eastAsia" w:ascii="宋体" w:hAnsi="宋体"/>
          <w:sz w:val="24"/>
        </w:rPr>
        <w:t>一、满足《中华人民共和国政府采购法》第二十二条规定的条件：</w:t>
      </w:r>
    </w:p>
    <w:p w14:paraId="5C83A4F4">
      <w:pPr>
        <w:spacing w:line="360" w:lineRule="auto"/>
        <w:ind w:firstLine="480" w:firstLineChars="200"/>
        <w:rPr>
          <w:rFonts w:ascii="宋体" w:hAnsi="宋体"/>
          <w:sz w:val="24"/>
        </w:rPr>
      </w:pPr>
      <w:r>
        <w:rPr>
          <w:rFonts w:hint="eastAsia" w:ascii="宋体" w:hAnsi="宋体"/>
          <w:sz w:val="24"/>
        </w:rPr>
        <w:t>1.具有独立承担民事责任的能力；</w:t>
      </w:r>
    </w:p>
    <w:p w14:paraId="415BFB2F">
      <w:pPr>
        <w:spacing w:line="360" w:lineRule="auto"/>
        <w:ind w:firstLine="480" w:firstLineChars="200"/>
        <w:rPr>
          <w:rFonts w:ascii="宋体" w:hAnsi="宋体"/>
          <w:sz w:val="24"/>
        </w:rPr>
      </w:pPr>
      <w:r>
        <w:rPr>
          <w:rFonts w:hint="eastAsia" w:ascii="宋体" w:hAnsi="宋体"/>
          <w:sz w:val="24"/>
        </w:rPr>
        <w:t>2.具有良好的商业信誉和健全的财务会计制度；</w:t>
      </w:r>
    </w:p>
    <w:p w14:paraId="00C00C0D">
      <w:pPr>
        <w:spacing w:line="360" w:lineRule="auto"/>
        <w:ind w:firstLine="480" w:firstLineChars="200"/>
        <w:rPr>
          <w:rFonts w:ascii="宋体" w:hAnsi="宋体"/>
          <w:sz w:val="24"/>
        </w:rPr>
      </w:pPr>
      <w:r>
        <w:rPr>
          <w:rFonts w:hint="eastAsia" w:ascii="宋体" w:hAnsi="宋体"/>
          <w:sz w:val="24"/>
        </w:rPr>
        <w:t>3.具有履行合同所必需的设备和专业技术能力；</w:t>
      </w:r>
    </w:p>
    <w:p w14:paraId="629AF742">
      <w:pPr>
        <w:spacing w:line="360" w:lineRule="auto"/>
        <w:ind w:firstLine="480" w:firstLineChars="200"/>
        <w:rPr>
          <w:rFonts w:ascii="宋体" w:hAnsi="宋体"/>
          <w:sz w:val="24"/>
        </w:rPr>
      </w:pPr>
      <w:r>
        <w:rPr>
          <w:rFonts w:hint="eastAsia" w:ascii="宋体" w:hAnsi="宋体"/>
          <w:sz w:val="24"/>
        </w:rPr>
        <w:t>4.具有依法缴纳税收和社会保障资金的良好记录；</w:t>
      </w:r>
    </w:p>
    <w:p w14:paraId="6E0C8314">
      <w:pPr>
        <w:spacing w:line="360" w:lineRule="auto"/>
        <w:ind w:firstLine="480" w:firstLineChars="200"/>
        <w:rPr>
          <w:rFonts w:ascii="宋体" w:hAnsi="宋体"/>
          <w:sz w:val="24"/>
        </w:rPr>
      </w:pPr>
      <w:r>
        <w:rPr>
          <w:rFonts w:hint="eastAsia" w:ascii="宋体" w:hAnsi="宋体"/>
          <w:sz w:val="24"/>
        </w:rPr>
        <w:t>5.参加本次政府采购活动前三年内，在经营活动中没有重大违法记录；</w:t>
      </w:r>
    </w:p>
    <w:p w14:paraId="710D9557">
      <w:pPr>
        <w:spacing w:line="360" w:lineRule="auto"/>
        <w:ind w:firstLine="480" w:firstLineChars="200"/>
        <w:rPr>
          <w:rFonts w:ascii="宋体" w:hAnsi="宋体"/>
          <w:sz w:val="24"/>
        </w:rPr>
      </w:pPr>
      <w:r>
        <w:rPr>
          <w:rFonts w:hint="eastAsia" w:ascii="宋体" w:hAnsi="宋体"/>
          <w:sz w:val="24"/>
        </w:rPr>
        <w:t>6.法律、行政法规规定的其他条件。</w:t>
      </w:r>
    </w:p>
    <w:p w14:paraId="31272D35">
      <w:pPr>
        <w:spacing w:line="360" w:lineRule="auto"/>
        <w:ind w:firstLine="480" w:firstLineChars="200"/>
        <w:rPr>
          <w:rFonts w:ascii="宋体" w:hAnsi="宋体"/>
          <w:sz w:val="24"/>
        </w:rPr>
      </w:pPr>
      <w:r>
        <w:rPr>
          <w:rFonts w:hint="eastAsia" w:ascii="宋体" w:hAnsi="宋体"/>
          <w:sz w:val="24"/>
        </w:rPr>
        <w:t>二、本公司及现任法定代表人、主要负责人在参加本次政府采购活动前三年内不具有行贿犯罪记录。</w:t>
      </w:r>
    </w:p>
    <w:p w14:paraId="46FE14CF">
      <w:pPr>
        <w:spacing w:line="360" w:lineRule="auto"/>
        <w:ind w:firstLine="480" w:firstLineChars="200"/>
        <w:rPr>
          <w:rFonts w:ascii="宋体" w:hAnsi="宋体"/>
          <w:sz w:val="24"/>
          <w:u w:val="single"/>
        </w:rPr>
      </w:pPr>
      <w:r>
        <w:rPr>
          <w:rFonts w:hint="eastAsia" w:ascii="宋体" w:hAnsi="宋体"/>
          <w:sz w:val="24"/>
        </w:rPr>
        <w:t>三、与本单位负责人为同一人或者存在直接控股、管理关系的不同供应商未同时参加本合同项下的政府采购活动。</w:t>
      </w:r>
    </w:p>
    <w:p w14:paraId="1C7118C7">
      <w:pPr>
        <w:tabs>
          <w:tab w:val="left" w:pos="7665"/>
        </w:tabs>
        <w:spacing w:line="360" w:lineRule="auto"/>
        <w:ind w:firstLine="480" w:firstLineChars="200"/>
        <w:rPr>
          <w:rFonts w:ascii="宋体" w:hAnsi="宋体"/>
          <w:sz w:val="24"/>
        </w:rPr>
      </w:pPr>
      <w:r>
        <w:rPr>
          <w:rFonts w:hint="eastAsia" w:ascii="宋体" w:hAnsi="宋体"/>
          <w:sz w:val="24"/>
        </w:rPr>
        <w:t>四、为采购项目提供整体设计、规范编制或者项目管理、监理、检测等服务的供应商，不得再参加该采购项目的其他采购活动。我方承诺不属于此类禁止参加本项目的比选申请人。</w:t>
      </w:r>
    </w:p>
    <w:p w14:paraId="39D03A06">
      <w:pPr>
        <w:spacing w:line="360" w:lineRule="auto"/>
        <w:ind w:firstLine="480" w:firstLineChars="200"/>
        <w:rPr>
          <w:rFonts w:ascii="宋体" w:hAnsi="宋体"/>
          <w:sz w:val="24"/>
        </w:rPr>
      </w:pPr>
      <w:r>
        <w:rPr>
          <w:rFonts w:hint="eastAsia" w:ascii="宋体" w:hAnsi="宋体"/>
          <w:sz w:val="24"/>
        </w:rPr>
        <w:t>五、比选申请文件中提供的任何材料资料和技术、商务等响应承诺情况都是真实的、有效的、合法的。</w:t>
      </w:r>
    </w:p>
    <w:p w14:paraId="044EC6B5">
      <w:pPr>
        <w:spacing w:line="360" w:lineRule="auto"/>
        <w:ind w:firstLine="480" w:firstLineChars="200"/>
        <w:rPr>
          <w:rFonts w:ascii="宋体" w:hAnsi="宋体"/>
          <w:sz w:val="24"/>
        </w:rPr>
      </w:pPr>
      <w:bookmarkStart w:id="200" w:name="_Hlk35334029"/>
      <w:r>
        <w:rPr>
          <w:rFonts w:hint="eastAsia" w:ascii="宋体" w:hAnsi="宋体"/>
          <w:sz w:val="24"/>
        </w:rPr>
        <w:t>本公司对上述承诺的内容事项及比选申请文件的真实性负责。采购人、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00"/>
    <w:p w14:paraId="5D29CF04">
      <w:pPr>
        <w:pStyle w:val="123"/>
        <w:ind w:firstLine="480"/>
      </w:pPr>
      <w:r>
        <w:rPr>
          <w:rFonts w:hint="eastAsia"/>
        </w:rPr>
        <w:t xml:space="preserve">       </w:t>
      </w:r>
    </w:p>
    <w:p w14:paraId="27F7AE50">
      <w:pPr>
        <w:spacing w:line="360" w:lineRule="auto"/>
        <w:ind w:firstLine="480" w:firstLineChars="200"/>
        <w:rPr>
          <w:rFonts w:ascii="宋体" w:hAnsi="宋体"/>
          <w:sz w:val="24"/>
        </w:rPr>
      </w:pPr>
      <w:r>
        <w:rPr>
          <w:rFonts w:hint="eastAsia" w:ascii="宋体" w:hAnsi="宋体"/>
          <w:sz w:val="24"/>
        </w:rPr>
        <w:t>比选申请人名称：XXXX（单位公章）。</w:t>
      </w:r>
    </w:p>
    <w:p w14:paraId="63E6EF14">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2D6EBF10">
      <w:pPr>
        <w:spacing w:line="360" w:lineRule="auto"/>
        <w:ind w:firstLine="480" w:firstLineChars="200"/>
        <w:rPr>
          <w:rFonts w:ascii="宋体" w:hAnsi="宋体"/>
          <w:sz w:val="24"/>
        </w:rPr>
      </w:pPr>
      <w:r>
        <w:rPr>
          <w:rFonts w:hint="eastAsia" w:ascii="宋体" w:hAnsi="宋体"/>
          <w:sz w:val="24"/>
        </w:rPr>
        <w:t>日    期：XXXX年XX月XX日。</w:t>
      </w:r>
    </w:p>
    <w:bookmarkEnd w:id="197"/>
    <w:p w14:paraId="0CA498C4">
      <w:pPr>
        <w:pStyle w:val="123"/>
        <w:ind w:firstLine="480"/>
        <w:rPr>
          <w:rFonts w:ascii="宋体" w:hAnsi="宋体" w:eastAsia="宋体"/>
        </w:rPr>
      </w:pPr>
      <w:r>
        <w:rPr>
          <w:rFonts w:ascii="宋体" w:hAnsi="宋体"/>
        </w:rPr>
        <w:br w:type="page"/>
      </w:r>
    </w:p>
    <w:p w14:paraId="218543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（三）法定代表人/单位负责人授权书</w:t>
      </w:r>
    </w:p>
    <w:p w14:paraId="1077F36E">
      <w:pPr>
        <w:spacing w:line="360" w:lineRule="auto"/>
        <w:ind w:firstLine="480" w:firstLineChars="200"/>
        <w:rPr>
          <w:rFonts w:ascii="宋体" w:hAnsi="宋体"/>
          <w:sz w:val="24"/>
        </w:rPr>
      </w:pPr>
    </w:p>
    <w:p w14:paraId="64C28618">
      <w:pPr>
        <w:spacing w:line="360" w:lineRule="auto"/>
        <w:rPr>
          <w:rFonts w:ascii="宋体" w:hAnsi="宋体"/>
          <w:sz w:val="24"/>
        </w:rPr>
      </w:pPr>
      <w:r>
        <w:rPr>
          <w:rFonts w:hint="eastAsia" w:ascii="宋体" w:hAnsi="宋体"/>
          <w:sz w:val="24"/>
        </w:rPr>
        <w:t>西南石油大学：</w:t>
      </w:r>
    </w:p>
    <w:p w14:paraId="159F3D55">
      <w:pPr>
        <w:spacing w:line="360" w:lineRule="auto"/>
        <w:ind w:firstLine="480" w:firstLineChars="200"/>
        <w:rPr>
          <w:rFonts w:ascii="宋体" w:hAnsi="宋体"/>
          <w:sz w:val="24"/>
        </w:rPr>
      </w:pPr>
      <w:r>
        <w:rPr>
          <w:rFonts w:hint="eastAsia" w:ascii="宋体" w:hAnsi="宋体"/>
          <w:sz w:val="24"/>
        </w:rPr>
        <w:t>本授权声明：XXXX（比选申请人名称）XXXX（法定代表人/单位负责人姓名、职务）授权</w:t>
      </w:r>
      <w:r>
        <w:rPr>
          <w:rFonts w:ascii="宋体" w:hAnsi="宋体"/>
          <w:sz w:val="24"/>
        </w:rPr>
        <w:t>XXXX</w:t>
      </w:r>
      <w:r>
        <w:rPr>
          <w:rFonts w:hint="eastAsia" w:ascii="宋体" w:hAnsi="宋体"/>
          <w:sz w:val="24"/>
        </w:rPr>
        <w:t>（被授权人姓名、职务）为我方 “XXXX” 项目（项目编号：XXXX）比选申请活动的合法代表，以我方名义全权处理该项目有关比选申请、签订合同以及执行合同等一切事宜。</w:t>
      </w:r>
    </w:p>
    <w:p w14:paraId="1900ADF6">
      <w:pPr>
        <w:spacing w:line="360" w:lineRule="auto"/>
        <w:ind w:firstLine="480" w:firstLineChars="200"/>
        <w:rPr>
          <w:rFonts w:ascii="宋体" w:hAnsi="宋体"/>
          <w:sz w:val="24"/>
        </w:rPr>
      </w:pPr>
      <w:r>
        <w:rPr>
          <w:rFonts w:hint="eastAsia" w:ascii="宋体" w:hAnsi="宋体"/>
          <w:sz w:val="24"/>
        </w:rPr>
        <w:t>特此声明。</w:t>
      </w:r>
    </w:p>
    <w:p w14:paraId="4A1E862A">
      <w:pPr>
        <w:spacing w:line="360" w:lineRule="auto"/>
        <w:ind w:firstLine="480" w:firstLineChars="200"/>
        <w:rPr>
          <w:rFonts w:ascii="宋体" w:hAnsi="宋体"/>
          <w:sz w:val="24"/>
        </w:rPr>
      </w:pPr>
    </w:p>
    <w:p w14:paraId="100DE442">
      <w:pPr>
        <w:spacing w:line="360" w:lineRule="auto"/>
        <w:ind w:firstLine="480" w:firstLineChars="200"/>
        <w:rPr>
          <w:rFonts w:ascii="宋体" w:hAnsi="宋体"/>
          <w:sz w:val="24"/>
        </w:rPr>
      </w:pPr>
    </w:p>
    <w:p w14:paraId="7FFA7A22">
      <w:pPr>
        <w:spacing w:line="360" w:lineRule="auto"/>
        <w:ind w:firstLine="480" w:firstLineChars="200"/>
        <w:rPr>
          <w:rFonts w:ascii="宋体" w:hAnsi="宋体"/>
          <w:sz w:val="24"/>
        </w:rPr>
      </w:pPr>
      <w:r>
        <w:rPr>
          <w:rFonts w:hint="eastAsia" w:ascii="宋体" w:hAnsi="宋体"/>
          <w:sz w:val="24"/>
        </w:rPr>
        <w:t>法定代表人/单位负责人（签字或加盖个人名章）：XXXX。</w:t>
      </w:r>
    </w:p>
    <w:p w14:paraId="472C7977">
      <w:pPr>
        <w:spacing w:line="360" w:lineRule="auto"/>
        <w:ind w:firstLine="480" w:firstLineChars="200"/>
        <w:rPr>
          <w:rFonts w:ascii="宋体" w:hAnsi="宋体"/>
          <w:sz w:val="24"/>
        </w:rPr>
      </w:pPr>
      <w:r>
        <w:rPr>
          <w:rFonts w:hint="eastAsia" w:ascii="宋体" w:hAnsi="宋体"/>
          <w:sz w:val="24"/>
        </w:rPr>
        <w:t>授权代表签字：XXXX。</w:t>
      </w:r>
    </w:p>
    <w:p w14:paraId="103CA1AD">
      <w:pPr>
        <w:spacing w:line="360" w:lineRule="auto"/>
        <w:ind w:firstLine="480" w:firstLineChars="200"/>
        <w:rPr>
          <w:rFonts w:ascii="宋体" w:hAnsi="宋体"/>
          <w:sz w:val="24"/>
        </w:rPr>
      </w:pPr>
      <w:r>
        <w:rPr>
          <w:rFonts w:hint="eastAsia" w:ascii="宋体" w:hAnsi="宋体"/>
          <w:sz w:val="24"/>
        </w:rPr>
        <w:t>比选申请人名称：XXXX（单位盖章）。</w:t>
      </w:r>
    </w:p>
    <w:p w14:paraId="01131C5A">
      <w:pPr>
        <w:spacing w:line="360" w:lineRule="auto"/>
        <w:ind w:firstLine="480" w:firstLineChars="200"/>
        <w:rPr>
          <w:rFonts w:ascii="宋体" w:hAnsi="宋体"/>
          <w:sz w:val="24"/>
        </w:rPr>
      </w:pPr>
      <w:r>
        <w:rPr>
          <w:rFonts w:hint="eastAsia" w:ascii="宋体" w:hAnsi="宋体"/>
          <w:sz w:val="24"/>
        </w:rPr>
        <w:t>日    期：XXXX年XX月XX日。</w:t>
      </w:r>
    </w:p>
    <w:p w14:paraId="55336C81">
      <w:pPr>
        <w:spacing w:line="360" w:lineRule="auto"/>
        <w:ind w:firstLine="480" w:firstLineChars="200"/>
        <w:rPr>
          <w:rFonts w:ascii="宋体" w:hAnsi="宋体"/>
          <w:sz w:val="24"/>
        </w:rPr>
      </w:pPr>
    </w:p>
    <w:p w14:paraId="30D67977">
      <w:pPr>
        <w:spacing w:line="360" w:lineRule="auto"/>
        <w:ind w:firstLine="480" w:firstLineChars="200"/>
        <w:rPr>
          <w:rFonts w:ascii="宋体" w:hAnsi="宋体"/>
          <w:sz w:val="24"/>
        </w:rPr>
      </w:pPr>
    </w:p>
    <w:p w14:paraId="2EFE9F0D">
      <w:pPr>
        <w:spacing w:line="360" w:lineRule="auto"/>
        <w:ind w:firstLine="480" w:firstLineChars="200"/>
        <w:rPr>
          <w:rFonts w:ascii="宋体" w:hAnsi="宋体"/>
          <w:sz w:val="24"/>
        </w:rPr>
      </w:pPr>
      <w:r>
        <w:rPr>
          <w:rFonts w:hint="eastAsia" w:ascii="宋体" w:hAnsi="宋体"/>
          <w:sz w:val="24"/>
        </w:rPr>
        <w:t>注：</w:t>
      </w:r>
    </w:p>
    <w:p w14:paraId="792880DF">
      <w:pPr>
        <w:spacing w:line="360" w:lineRule="auto"/>
        <w:ind w:firstLine="480" w:firstLineChars="200"/>
        <w:rPr>
          <w:rFonts w:ascii="宋体" w:hAnsi="宋体"/>
          <w:sz w:val="24"/>
        </w:rPr>
      </w:pPr>
      <w:r>
        <w:rPr>
          <w:rFonts w:ascii="宋体" w:hAnsi="宋体"/>
          <w:sz w:val="24"/>
        </w:rPr>
        <w:t>1</w:t>
      </w:r>
      <w:r>
        <w:rPr>
          <w:rFonts w:hint="eastAsia" w:ascii="宋体" w:hAnsi="宋体"/>
          <w:sz w:val="24"/>
        </w:rPr>
        <w:t>.</w:t>
      </w:r>
      <w:r>
        <w:rPr>
          <w:rFonts w:ascii="宋体" w:hAnsi="宋体"/>
          <w:sz w:val="24"/>
        </w:rPr>
        <w:t xml:space="preserve"> </w:t>
      </w:r>
      <w:r>
        <w:rPr>
          <w:rFonts w:hint="eastAsia" w:ascii="宋体" w:hAnsi="宋体"/>
          <w:sz w:val="24"/>
        </w:rPr>
        <w:t>非法人单位提供单位负责人授权书。</w:t>
      </w:r>
    </w:p>
    <w:p w14:paraId="21E4F256">
      <w:pPr>
        <w:spacing w:line="360" w:lineRule="auto"/>
        <w:ind w:firstLine="480" w:firstLineChars="200"/>
        <w:rPr>
          <w:rFonts w:ascii="宋体" w:hAnsi="宋体"/>
          <w:sz w:val="24"/>
        </w:rPr>
      </w:pPr>
      <w:r>
        <w:rPr>
          <w:rFonts w:ascii="宋体" w:hAnsi="宋体"/>
          <w:sz w:val="24"/>
        </w:rPr>
        <w:t>2</w:t>
      </w:r>
      <w:r>
        <w:rPr>
          <w:rFonts w:hint="eastAsia" w:ascii="宋体" w:hAnsi="宋体"/>
          <w:sz w:val="24"/>
        </w:rPr>
        <w:t>.</w:t>
      </w:r>
      <w:r>
        <w:rPr>
          <w:rFonts w:ascii="宋体" w:hAnsi="宋体"/>
          <w:sz w:val="24"/>
        </w:rPr>
        <w:t xml:space="preserve"> </w:t>
      </w:r>
      <w:r>
        <w:rPr>
          <w:rFonts w:hint="eastAsia" w:ascii="宋体" w:hAnsi="宋体"/>
          <w:sz w:val="24"/>
        </w:rPr>
        <w:t>须附法定代表人/单位负责人和授权代表身份证复印件（身份证两面均应复印），否则无效。</w:t>
      </w:r>
    </w:p>
    <w:p w14:paraId="67318284">
      <w:pPr>
        <w:spacing w:line="360" w:lineRule="auto"/>
        <w:ind w:firstLine="480" w:firstLineChars="200"/>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法定代表人</w:t>
      </w:r>
      <w:r>
        <w:rPr>
          <w:rFonts w:ascii="宋体" w:hAnsi="宋体"/>
          <w:sz w:val="24"/>
        </w:rPr>
        <w:t>/</w:t>
      </w:r>
      <w:r>
        <w:rPr>
          <w:rFonts w:hint="eastAsia" w:ascii="宋体" w:hAnsi="宋体"/>
          <w:sz w:val="24"/>
        </w:rPr>
        <w:t>单位负责人参与比选申请时只须提供法定代表人/单位负责人身份证复印件。</w:t>
      </w:r>
    </w:p>
    <w:p w14:paraId="7168E169">
      <w:pPr>
        <w:spacing w:line="360" w:lineRule="auto"/>
        <w:ind w:firstLine="480" w:firstLineChars="200"/>
        <w:rPr>
          <w:rFonts w:ascii="宋体" w:hAnsi="宋体"/>
          <w:sz w:val="24"/>
        </w:rPr>
      </w:pPr>
      <w:r>
        <w:rPr>
          <w:rFonts w:ascii="宋体" w:hAnsi="宋体"/>
          <w:sz w:val="24"/>
        </w:rPr>
        <w:t xml:space="preserve">4. </w:t>
      </w:r>
      <w:r>
        <w:rPr>
          <w:rFonts w:hint="eastAsia" w:ascii="宋体" w:hAnsi="宋体"/>
          <w:sz w:val="24"/>
        </w:rPr>
        <w:t>比选申请人的法定代表人/单位负责人为外籍人士的，则提供护照复印件。</w:t>
      </w:r>
    </w:p>
    <w:p w14:paraId="7B334471">
      <w:pPr>
        <w:widowControl/>
        <w:spacing w:line="360" w:lineRule="auto"/>
        <w:jc w:val="center"/>
        <w:outlineLvl w:val="1"/>
        <w:rPr>
          <w:rFonts w:ascii="宋体" w:hAnsi="宋体"/>
          <w:b/>
          <w:sz w:val="32"/>
          <w:szCs w:val="32"/>
        </w:rPr>
      </w:pPr>
      <w:r>
        <w:rPr>
          <w:rFonts w:hint="eastAsia" w:ascii="宋体" w:hAnsi="宋体"/>
        </w:rPr>
        <w:br w:type="page"/>
      </w:r>
      <w:bookmarkEnd w:id="198"/>
      <w:bookmarkEnd w:id="199"/>
      <w:bookmarkStart w:id="201" w:name="_Toc208748859"/>
      <w:r>
        <w:rPr>
          <w:rFonts w:hint="eastAsia" w:ascii="宋体" w:hAnsi="宋体"/>
          <w:b/>
          <w:sz w:val="32"/>
          <w:szCs w:val="32"/>
        </w:rPr>
        <w:t>二、技术和商务比选申请文件格式范本</w:t>
      </w:r>
      <w:bookmarkEnd w:id="201"/>
    </w:p>
    <w:p w14:paraId="78D5A69F">
      <w:pPr>
        <w:spacing w:line="360" w:lineRule="auto"/>
        <w:jc w:val="right"/>
        <w:rPr>
          <w:rFonts w:ascii="宋体" w:hAnsi="宋体"/>
        </w:rPr>
      </w:pPr>
    </w:p>
    <w:p w14:paraId="37662077">
      <w:pPr>
        <w:spacing w:line="360" w:lineRule="auto"/>
        <w:jc w:val="right"/>
        <w:rPr>
          <w:rFonts w:ascii="宋体" w:hAnsi="宋体"/>
        </w:rPr>
      </w:pPr>
    </w:p>
    <w:p w14:paraId="63F85510">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（一）封面</w:t>
      </w:r>
    </w:p>
    <w:p w14:paraId="48E42CDD">
      <w:pPr>
        <w:spacing w:line="360" w:lineRule="auto"/>
        <w:jc w:val="right"/>
        <w:rPr>
          <w:rFonts w:ascii="宋体" w:hAnsi="宋体"/>
          <w:b/>
          <w:sz w:val="30"/>
          <w:szCs w:val="30"/>
        </w:rPr>
      </w:pPr>
    </w:p>
    <w:p w14:paraId="749A0342">
      <w:pPr>
        <w:spacing w:line="360" w:lineRule="auto"/>
        <w:jc w:val="right"/>
        <w:rPr>
          <w:rFonts w:ascii="宋体" w:hAnsi="宋体"/>
          <w:b/>
          <w:sz w:val="30"/>
          <w:szCs w:val="30"/>
        </w:rPr>
      </w:pPr>
      <w:r>
        <w:rPr>
          <w:rFonts w:hint="eastAsia" w:ascii="宋体" w:hAnsi="宋体"/>
          <w:b/>
          <w:sz w:val="30"/>
          <w:szCs w:val="30"/>
        </w:rPr>
        <w:t>正本（或副本）</w:t>
      </w:r>
    </w:p>
    <w:p w14:paraId="537BE72C">
      <w:pPr>
        <w:spacing w:line="360" w:lineRule="auto"/>
        <w:jc w:val="center"/>
        <w:rPr>
          <w:rFonts w:ascii="宋体" w:hAnsi="宋体"/>
          <w:b/>
          <w:spacing w:val="-20"/>
          <w:sz w:val="40"/>
          <w:szCs w:val="40"/>
        </w:rPr>
      </w:pPr>
    </w:p>
    <w:p w14:paraId="536067E9">
      <w:pPr>
        <w:spacing w:line="360" w:lineRule="auto"/>
        <w:jc w:val="center"/>
        <w:rPr>
          <w:rFonts w:ascii="宋体" w:hAnsi="宋体"/>
          <w:b/>
          <w:spacing w:val="-20"/>
          <w:sz w:val="18"/>
          <w:szCs w:val="40"/>
        </w:rPr>
      </w:pPr>
    </w:p>
    <w:p w14:paraId="347F492F">
      <w:pPr>
        <w:spacing w:line="360" w:lineRule="auto"/>
        <w:jc w:val="center"/>
        <w:rPr>
          <w:rFonts w:ascii="宋体" w:hAnsi="宋体"/>
          <w:b/>
          <w:sz w:val="72"/>
          <w:szCs w:val="72"/>
        </w:rPr>
      </w:pPr>
      <w:r>
        <w:rPr>
          <w:rFonts w:hint="eastAsia" w:ascii="宋体" w:hAnsi="宋体"/>
          <w:b/>
          <w:sz w:val="72"/>
          <w:szCs w:val="72"/>
        </w:rPr>
        <w:t>技术和商务</w:t>
      </w:r>
    </w:p>
    <w:p w14:paraId="12276D5D">
      <w:pPr>
        <w:spacing w:line="360" w:lineRule="auto"/>
        <w:jc w:val="center"/>
        <w:rPr>
          <w:rFonts w:ascii="宋体" w:hAnsi="宋体"/>
          <w:b/>
          <w:sz w:val="72"/>
          <w:szCs w:val="72"/>
        </w:rPr>
      </w:pPr>
      <w:r>
        <w:rPr>
          <w:rFonts w:hint="eastAsia" w:ascii="宋体" w:hAnsi="宋体"/>
          <w:b/>
          <w:sz w:val="72"/>
          <w:szCs w:val="72"/>
        </w:rPr>
        <w:t>比选申请文件</w:t>
      </w:r>
    </w:p>
    <w:p w14:paraId="0D9B41BC">
      <w:pPr>
        <w:pStyle w:val="123"/>
        <w:ind w:firstLine="480"/>
      </w:pPr>
    </w:p>
    <w:p w14:paraId="18357E93">
      <w:pPr>
        <w:spacing w:line="360" w:lineRule="auto"/>
        <w:rPr>
          <w:rFonts w:ascii="宋体" w:hAnsi="宋体"/>
          <w:b/>
          <w:sz w:val="52"/>
          <w:szCs w:val="52"/>
        </w:rPr>
      </w:pPr>
    </w:p>
    <w:p w14:paraId="5745867F">
      <w:pPr>
        <w:spacing w:line="360" w:lineRule="auto"/>
        <w:rPr>
          <w:rFonts w:ascii="宋体" w:hAnsi="宋体"/>
          <w:b/>
          <w:sz w:val="32"/>
          <w:szCs w:val="32"/>
        </w:rPr>
      </w:pPr>
      <w:r>
        <w:rPr>
          <w:rFonts w:hint="eastAsia" w:ascii="宋体" w:hAnsi="宋体"/>
          <w:b/>
          <w:sz w:val="32"/>
          <w:szCs w:val="32"/>
        </w:rPr>
        <w:t>项目编号：</w:t>
      </w:r>
    </w:p>
    <w:p w14:paraId="21459FB6">
      <w:pPr>
        <w:spacing w:line="360" w:lineRule="auto"/>
        <w:rPr>
          <w:rFonts w:ascii="宋体" w:hAnsi="宋体"/>
          <w:b/>
          <w:sz w:val="32"/>
          <w:szCs w:val="32"/>
        </w:rPr>
      </w:pPr>
      <w:r>
        <w:rPr>
          <w:rFonts w:hint="eastAsia" w:ascii="宋体" w:hAnsi="宋体"/>
          <w:b/>
          <w:sz w:val="32"/>
          <w:szCs w:val="32"/>
        </w:rPr>
        <w:t xml:space="preserve">项目名称： </w:t>
      </w:r>
    </w:p>
    <w:p w14:paraId="070CE056">
      <w:pPr>
        <w:spacing w:line="360" w:lineRule="auto"/>
        <w:rPr>
          <w:rFonts w:ascii="宋体" w:hAnsi="宋体"/>
          <w:b/>
          <w:sz w:val="32"/>
          <w:szCs w:val="32"/>
        </w:rPr>
      </w:pPr>
    </w:p>
    <w:p w14:paraId="14070735">
      <w:pPr>
        <w:spacing w:line="360" w:lineRule="auto"/>
        <w:rPr>
          <w:rFonts w:ascii="宋体" w:hAnsi="宋体"/>
          <w:b/>
          <w:sz w:val="32"/>
          <w:szCs w:val="32"/>
        </w:rPr>
      </w:pPr>
      <w:r>
        <w:rPr>
          <w:rFonts w:hint="eastAsia" w:ascii="宋体" w:hAnsi="宋体"/>
          <w:b/>
          <w:sz w:val="32"/>
          <w:szCs w:val="32"/>
        </w:rPr>
        <w:t>比选申请人名称：</w:t>
      </w:r>
    </w:p>
    <w:p w14:paraId="6CAC2610">
      <w:pPr>
        <w:spacing w:line="360" w:lineRule="auto"/>
        <w:rPr>
          <w:rFonts w:ascii="宋体" w:hAnsi="宋体"/>
          <w:b/>
          <w:sz w:val="32"/>
          <w:szCs w:val="32"/>
        </w:rPr>
      </w:pPr>
      <w:r>
        <w:rPr>
          <w:rFonts w:hint="eastAsia" w:ascii="宋体" w:hAnsi="宋体"/>
          <w:b/>
          <w:sz w:val="32"/>
          <w:szCs w:val="32"/>
        </w:rPr>
        <w:t xml:space="preserve">日期： </w:t>
      </w:r>
    </w:p>
    <w:p w14:paraId="233D1B4A">
      <w:pPr>
        <w:spacing w:line="360" w:lineRule="auto"/>
        <w:rPr>
          <w:rFonts w:ascii="宋体" w:hAnsi="宋体"/>
          <w:sz w:val="24"/>
        </w:rPr>
      </w:pPr>
    </w:p>
    <w:p w14:paraId="7A4CB9E0">
      <w:pPr>
        <w:spacing w:line="360" w:lineRule="auto"/>
        <w:ind w:firstLine="480" w:firstLineChars="200"/>
        <w:rPr>
          <w:rFonts w:ascii="宋体" w:hAnsi="宋体"/>
          <w:sz w:val="24"/>
        </w:rPr>
      </w:pPr>
      <w:r>
        <w:rPr>
          <w:rFonts w:ascii="宋体" w:hAnsi="宋体"/>
          <w:sz w:val="24"/>
        </w:rPr>
        <w:br w:type="page"/>
      </w:r>
    </w:p>
    <w:p w14:paraId="6C83B7F7">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（二）比选申请函</w:t>
      </w:r>
    </w:p>
    <w:p w14:paraId="143566A9">
      <w:pPr>
        <w:spacing w:line="360" w:lineRule="auto"/>
        <w:ind w:firstLine="480" w:firstLineChars="200"/>
        <w:rPr>
          <w:rFonts w:ascii="宋体" w:hAnsi="宋体"/>
          <w:sz w:val="24"/>
        </w:rPr>
      </w:pPr>
    </w:p>
    <w:p w14:paraId="5FB01279">
      <w:pPr>
        <w:spacing w:line="360" w:lineRule="auto"/>
        <w:rPr>
          <w:rFonts w:ascii="宋体" w:hAnsi="宋体"/>
          <w:sz w:val="24"/>
        </w:rPr>
      </w:pPr>
      <w:r>
        <w:rPr>
          <w:rFonts w:hint="eastAsia" w:ascii="宋体" w:hAnsi="宋体"/>
          <w:sz w:val="24"/>
        </w:rPr>
        <w:t>西南石油大学：</w:t>
      </w:r>
    </w:p>
    <w:p w14:paraId="00C184D3">
      <w:pPr>
        <w:spacing w:line="360" w:lineRule="auto"/>
        <w:ind w:firstLine="480" w:firstLineChars="200"/>
        <w:rPr>
          <w:rFonts w:ascii="宋体" w:hAnsi="宋体"/>
          <w:sz w:val="24"/>
        </w:rPr>
      </w:pPr>
      <w:r>
        <w:rPr>
          <w:rFonts w:hint="eastAsia" w:ascii="宋体" w:hAnsi="宋体"/>
          <w:sz w:val="24"/>
        </w:rPr>
        <w:t>我方全面研究了</w:t>
      </w:r>
      <w:r>
        <w:rPr>
          <w:rFonts w:hint="eastAsia" w:ascii="宋体" w:hAnsi="宋体"/>
          <w:color w:val="FF0000"/>
          <w:sz w:val="24"/>
          <w:u w:val="single"/>
        </w:rPr>
        <w:t xml:space="preserve"> </w:t>
      </w:r>
      <w:r>
        <w:rPr>
          <w:rFonts w:ascii="宋体" w:hAnsi="宋体"/>
          <w:color w:val="FF0000"/>
          <w:sz w:val="24"/>
          <w:u w:val="single"/>
        </w:rPr>
        <w:t xml:space="preserve">            </w:t>
      </w:r>
      <w:r>
        <w:rPr>
          <w:rFonts w:hint="eastAsia" w:ascii="宋体" w:hAnsi="宋体"/>
          <w:color w:val="FF0000"/>
          <w:sz w:val="24"/>
        </w:rPr>
        <w:t>项目（项目编号：</w:t>
      </w:r>
      <w:r>
        <w:rPr>
          <w:rFonts w:ascii="宋体" w:hAnsi="宋体"/>
          <w:color w:val="FF0000"/>
          <w:sz w:val="24"/>
          <w:u w:val="single"/>
        </w:rPr>
        <w:t xml:space="preserve">             </w:t>
      </w:r>
      <w:r>
        <w:rPr>
          <w:rFonts w:hint="eastAsia" w:ascii="宋体" w:hAnsi="宋体"/>
          <w:color w:val="FF0000"/>
          <w:sz w:val="24"/>
        </w:rPr>
        <w:t>）</w:t>
      </w:r>
      <w:r>
        <w:rPr>
          <w:rFonts w:hint="eastAsia" w:ascii="宋体" w:hAnsi="宋体"/>
          <w:sz w:val="24"/>
        </w:rPr>
        <w:t>比选文件，决定参加贵单位组织的本项目比选活动。我方授权</w:t>
      </w:r>
      <w:r>
        <w:rPr>
          <w:rFonts w:ascii="宋体" w:hAnsi="宋体"/>
          <w:color w:val="FF0000"/>
          <w:sz w:val="24"/>
          <w:u w:val="single"/>
        </w:rPr>
        <w:t xml:space="preserve">               </w:t>
      </w:r>
      <w:r>
        <w:rPr>
          <w:rFonts w:hint="eastAsia" w:ascii="宋体" w:hAnsi="宋体"/>
          <w:sz w:val="24"/>
        </w:rPr>
        <w:t>（姓名、职务）代表我方</w:t>
      </w:r>
      <w:r>
        <w:rPr>
          <w:rFonts w:ascii="宋体" w:hAnsi="宋体"/>
          <w:color w:val="FF0000"/>
          <w:sz w:val="24"/>
          <w:u w:val="single"/>
        </w:rPr>
        <w:t xml:space="preserve">                       </w:t>
      </w:r>
      <w:r>
        <w:rPr>
          <w:rFonts w:hint="eastAsia" w:ascii="宋体" w:hAnsi="宋体"/>
          <w:sz w:val="24"/>
        </w:rPr>
        <w:t>（比选申请单位的名称）全权处理本项目比选申请的有关事宜。</w:t>
      </w:r>
    </w:p>
    <w:p w14:paraId="1B115677">
      <w:pPr>
        <w:numPr>
          <w:ilvl w:val="0"/>
          <w:numId w:val="6"/>
        </w:numPr>
        <w:spacing w:line="360" w:lineRule="auto"/>
        <w:ind w:left="0" w:firstLine="480" w:firstLineChars="200"/>
        <w:rPr>
          <w:rFonts w:ascii="宋体" w:hAnsi="宋体"/>
          <w:sz w:val="24"/>
        </w:rPr>
      </w:pPr>
      <w:r>
        <w:rPr>
          <w:rFonts w:hint="eastAsia" w:ascii="宋体" w:hAnsi="宋体"/>
          <w:sz w:val="24"/>
        </w:rPr>
        <w:t>我方自愿按照比选文件规定的各项要求向采购人提供所需货物/服务。</w:t>
      </w:r>
    </w:p>
    <w:p w14:paraId="032ED579">
      <w:pPr>
        <w:numPr>
          <w:ilvl w:val="0"/>
          <w:numId w:val="6"/>
        </w:numPr>
        <w:spacing w:line="360" w:lineRule="auto"/>
        <w:ind w:left="0" w:firstLine="480" w:firstLineChars="200"/>
        <w:rPr>
          <w:rFonts w:ascii="宋体" w:hAnsi="宋体"/>
          <w:sz w:val="24"/>
        </w:rPr>
      </w:pPr>
      <w:r>
        <w:rPr>
          <w:rFonts w:hint="eastAsia" w:ascii="宋体" w:hAnsi="宋体"/>
          <w:sz w:val="24"/>
        </w:rPr>
        <w:t>一旦我方中选，我方将严格履行合同规定的责任和义务。</w:t>
      </w:r>
    </w:p>
    <w:p w14:paraId="36C03173">
      <w:pPr>
        <w:numPr>
          <w:ilvl w:val="0"/>
          <w:numId w:val="6"/>
        </w:numPr>
        <w:spacing w:line="360" w:lineRule="auto"/>
        <w:ind w:left="0" w:firstLine="480" w:firstLineChars="200"/>
        <w:rPr>
          <w:rFonts w:ascii="宋体" w:hAnsi="宋体"/>
          <w:sz w:val="24"/>
        </w:rPr>
      </w:pPr>
      <w:r>
        <w:rPr>
          <w:rFonts w:hint="eastAsia" w:ascii="宋体" w:hAnsi="宋体"/>
          <w:sz w:val="24"/>
        </w:rPr>
        <w:t>我方同意本次比选的比选申请有效期为</w:t>
      </w:r>
      <w:r>
        <w:rPr>
          <w:rFonts w:hint="eastAsia" w:ascii="宋体" w:hAnsi="宋体"/>
          <w:kern w:val="0"/>
          <w:sz w:val="24"/>
        </w:rPr>
        <w:t>提交比选申请文件的截止之日起</w:t>
      </w:r>
      <w:r>
        <w:rPr>
          <w:rFonts w:hint="eastAsia" w:ascii="宋体" w:hAnsi="宋体"/>
          <w:color w:val="FF0000"/>
          <w:kern w:val="0"/>
          <w:sz w:val="24"/>
          <w:u w:val="single"/>
        </w:rPr>
        <w:t>90</w:t>
      </w:r>
      <w:r>
        <w:rPr>
          <w:rFonts w:hint="eastAsia" w:ascii="宋体" w:hAnsi="宋体"/>
          <w:kern w:val="0"/>
          <w:sz w:val="24"/>
        </w:rPr>
        <w:t>天</w:t>
      </w:r>
      <w:r>
        <w:rPr>
          <w:rFonts w:hint="eastAsia" w:ascii="宋体" w:hAnsi="宋体"/>
          <w:sz w:val="24"/>
        </w:rPr>
        <w:t>。</w:t>
      </w:r>
    </w:p>
    <w:p w14:paraId="0635EA9A">
      <w:pPr>
        <w:numPr>
          <w:ilvl w:val="0"/>
          <w:numId w:val="6"/>
        </w:numPr>
        <w:spacing w:line="360" w:lineRule="auto"/>
        <w:ind w:left="0" w:firstLine="480" w:firstLineChars="200"/>
        <w:rPr>
          <w:rFonts w:ascii="宋体" w:hAnsi="宋体"/>
          <w:sz w:val="24"/>
        </w:rPr>
      </w:pPr>
      <w:r>
        <w:rPr>
          <w:rFonts w:hint="eastAsia" w:ascii="宋体" w:hAnsi="宋体"/>
          <w:sz w:val="24"/>
        </w:rPr>
        <w:t>我方愿意提供贵公司可能另外要求的，与比选申请有关的文件资料，并保证我方已提供和将要提供的文件资料是真实、准确的。</w:t>
      </w:r>
    </w:p>
    <w:p w14:paraId="5D75D243">
      <w:pPr>
        <w:numPr>
          <w:ilvl w:val="0"/>
          <w:numId w:val="6"/>
        </w:numPr>
        <w:spacing w:line="360" w:lineRule="auto"/>
        <w:ind w:left="0" w:firstLine="480" w:firstLineChars="200"/>
        <w:rPr>
          <w:rFonts w:ascii="宋体" w:hAnsi="宋体"/>
          <w:sz w:val="24"/>
        </w:rPr>
      </w:pPr>
      <w:r>
        <w:rPr>
          <w:rFonts w:hint="eastAsia" w:ascii="宋体" w:hAnsi="宋体"/>
          <w:sz w:val="24"/>
        </w:rPr>
        <w:t>本次采购若涉及3C强制性认证或其他强制性要求的产品，我公司承诺所有涉及产品均满足相关强制性要求。</w:t>
      </w:r>
    </w:p>
    <w:p w14:paraId="0C1036A6">
      <w:pPr>
        <w:numPr>
          <w:ilvl w:val="0"/>
          <w:numId w:val="6"/>
        </w:numPr>
        <w:spacing w:line="360" w:lineRule="auto"/>
        <w:ind w:left="0" w:firstLine="480" w:firstLineChars="200"/>
        <w:rPr>
          <w:rFonts w:ascii="宋体" w:hAnsi="宋体"/>
          <w:sz w:val="24"/>
        </w:rPr>
      </w:pPr>
      <w:r>
        <w:rPr>
          <w:rFonts w:hint="eastAsia" w:ascii="宋体" w:hAnsi="宋体"/>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650D3DC4">
      <w:pPr>
        <w:numPr>
          <w:ilvl w:val="0"/>
          <w:numId w:val="6"/>
        </w:numPr>
        <w:spacing w:line="360" w:lineRule="auto"/>
        <w:ind w:left="0" w:firstLine="480" w:firstLineChars="200"/>
        <w:rPr>
          <w:rFonts w:ascii="宋体" w:hAnsi="宋体"/>
          <w:sz w:val="24"/>
        </w:rPr>
      </w:pPr>
      <w:r>
        <w:rPr>
          <w:rFonts w:hint="eastAsia" w:ascii="宋体" w:hAnsi="宋体"/>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480782A3">
      <w:pPr>
        <w:numPr>
          <w:ilvl w:val="0"/>
          <w:numId w:val="6"/>
        </w:numPr>
        <w:spacing w:line="360" w:lineRule="auto"/>
        <w:ind w:left="0" w:firstLine="480" w:firstLineChars="200"/>
        <w:rPr>
          <w:rFonts w:ascii="宋体" w:hAnsi="宋体"/>
          <w:sz w:val="24"/>
        </w:rPr>
      </w:pPr>
      <w:r>
        <w:rPr>
          <w:rFonts w:hint="eastAsia" w:ascii="宋体" w:hAnsi="宋体"/>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632B7969">
      <w:pPr>
        <w:numPr>
          <w:ilvl w:val="0"/>
          <w:numId w:val="6"/>
        </w:numPr>
        <w:spacing w:line="360" w:lineRule="auto"/>
        <w:ind w:left="0" w:firstLine="480" w:firstLineChars="200"/>
        <w:rPr>
          <w:rFonts w:ascii="宋体" w:hAnsi="宋体"/>
          <w:sz w:val="24"/>
        </w:rPr>
      </w:pPr>
      <w:r>
        <w:rPr>
          <w:rFonts w:hint="eastAsia" w:ascii="宋体" w:hAnsi="宋体"/>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15DD94F4">
      <w:pPr>
        <w:spacing w:line="360" w:lineRule="auto"/>
        <w:ind w:firstLine="480" w:firstLineChars="200"/>
        <w:rPr>
          <w:rFonts w:ascii="宋体" w:hAnsi="宋体"/>
          <w:sz w:val="24"/>
        </w:rPr>
      </w:pPr>
    </w:p>
    <w:p w14:paraId="70A80604">
      <w:pPr>
        <w:spacing w:line="360" w:lineRule="auto"/>
        <w:ind w:firstLine="480" w:firstLineChars="200"/>
        <w:rPr>
          <w:rFonts w:ascii="宋体" w:hAnsi="宋体"/>
          <w:sz w:val="24"/>
        </w:rPr>
      </w:pPr>
      <w:r>
        <w:rPr>
          <w:rFonts w:hint="eastAsia" w:ascii="宋体" w:hAnsi="宋体"/>
          <w:sz w:val="24"/>
        </w:rPr>
        <w:t>比选申请人名称：XXXX（单位公章）。</w:t>
      </w:r>
    </w:p>
    <w:p w14:paraId="78FBBC30">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6C6F7DA3">
      <w:pPr>
        <w:spacing w:line="360" w:lineRule="auto"/>
        <w:ind w:firstLine="480" w:firstLineChars="200"/>
        <w:rPr>
          <w:rFonts w:ascii="宋体" w:hAnsi="宋体"/>
          <w:sz w:val="24"/>
        </w:rPr>
      </w:pPr>
      <w:r>
        <w:rPr>
          <w:rFonts w:hint="eastAsia" w:ascii="宋体" w:hAnsi="宋体"/>
          <w:sz w:val="24"/>
        </w:rPr>
        <w:t>通讯地址：XXXX。</w:t>
      </w:r>
    </w:p>
    <w:p w14:paraId="0C33CE54">
      <w:pPr>
        <w:spacing w:line="360" w:lineRule="auto"/>
        <w:ind w:firstLine="480" w:firstLineChars="200"/>
        <w:rPr>
          <w:rFonts w:ascii="宋体" w:hAnsi="宋体"/>
          <w:sz w:val="24"/>
        </w:rPr>
      </w:pPr>
      <w:r>
        <w:rPr>
          <w:rFonts w:hint="eastAsia" w:ascii="宋体" w:hAnsi="宋体"/>
          <w:sz w:val="24"/>
        </w:rPr>
        <w:t>邮政编码：XXXX。</w:t>
      </w:r>
    </w:p>
    <w:p w14:paraId="3A7F2696">
      <w:pPr>
        <w:spacing w:line="360" w:lineRule="auto"/>
        <w:ind w:firstLine="480" w:firstLineChars="200"/>
        <w:rPr>
          <w:rFonts w:ascii="宋体" w:hAnsi="宋体"/>
          <w:sz w:val="24"/>
        </w:rPr>
      </w:pPr>
      <w:r>
        <w:rPr>
          <w:rFonts w:hint="eastAsia" w:ascii="宋体" w:hAnsi="宋体"/>
          <w:sz w:val="24"/>
        </w:rPr>
        <w:t>联系电话：XXXX。</w:t>
      </w:r>
    </w:p>
    <w:p w14:paraId="3AF81991">
      <w:pPr>
        <w:spacing w:line="360" w:lineRule="auto"/>
        <w:ind w:firstLine="480" w:firstLineChars="200"/>
        <w:rPr>
          <w:rFonts w:ascii="宋体" w:hAnsi="宋体"/>
          <w:sz w:val="24"/>
        </w:rPr>
      </w:pPr>
      <w:r>
        <w:rPr>
          <w:rFonts w:hint="eastAsia" w:ascii="宋体" w:hAnsi="宋体"/>
          <w:sz w:val="24"/>
        </w:rPr>
        <w:t>传    真：XXXX。</w:t>
      </w:r>
    </w:p>
    <w:p w14:paraId="01D37813">
      <w:pPr>
        <w:spacing w:line="360" w:lineRule="auto"/>
        <w:ind w:firstLine="480" w:firstLineChars="200"/>
        <w:rPr>
          <w:rFonts w:ascii="宋体" w:hAnsi="宋体"/>
        </w:rPr>
      </w:pPr>
      <w:r>
        <w:rPr>
          <w:rFonts w:hint="eastAsia" w:ascii="宋体" w:hAnsi="宋体"/>
          <w:sz w:val="24"/>
        </w:rPr>
        <w:t>日    期：XXXX年XX月XX日。</w:t>
      </w:r>
    </w:p>
    <w:p w14:paraId="0384B02B">
      <w:pPr>
        <w:widowControl/>
        <w:jc w:val="left"/>
        <w:rPr>
          <w:rFonts w:ascii="宋体" w:hAnsi="宋体"/>
        </w:rPr>
      </w:pPr>
      <w:r>
        <w:rPr>
          <w:rFonts w:ascii="宋体" w:hAnsi="宋体"/>
        </w:rPr>
        <w:br w:type="page"/>
      </w:r>
    </w:p>
    <w:p w14:paraId="14671879">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（三）报价一栏表</w:t>
      </w:r>
    </w:p>
    <w:p w14:paraId="52228BEF">
      <w:pPr>
        <w:ind w:firstLine="643"/>
        <w:jc w:val="center"/>
        <w:rPr>
          <w:rFonts w:ascii="宋体" w:hAnsi="宋体"/>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73DF72B6">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125F2F96">
            <w:pPr>
              <w:widowControl/>
              <w:jc w:val="center"/>
              <w:rPr>
                <w:rFonts w:ascii="宋体" w:hAnsi="宋体" w:cs="宋体"/>
                <w:color w:val="000000"/>
                <w:kern w:val="0"/>
              </w:rPr>
            </w:pPr>
            <w:r>
              <w:rPr>
                <w:rFonts w:hint="eastAsia" w:ascii="宋体" w:hAnsi="宋体" w:cs="宋体"/>
                <w:color w:val="000000"/>
                <w:kern w:val="0"/>
              </w:rPr>
              <w:t>项目名称</w:t>
            </w:r>
          </w:p>
        </w:tc>
        <w:tc>
          <w:tcPr>
            <w:tcW w:w="5764" w:type="dxa"/>
            <w:gridSpan w:val="3"/>
            <w:tcBorders>
              <w:top w:val="single" w:color="auto" w:sz="4" w:space="0"/>
              <w:left w:val="nil"/>
              <w:bottom w:val="single" w:color="auto" w:sz="4" w:space="0"/>
              <w:right w:val="single" w:color="auto" w:sz="4" w:space="0"/>
            </w:tcBorders>
            <w:vAlign w:val="center"/>
          </w:tcPr>
          <w:p w14:paraId="68B14636">
            <w:pPr>
              <w:widowControl/>
              <w:rPr>
                <w:rFonts w:ascii="宋体" w:hAnsi="宋体" w:cs="宋体"/>
                <w:color w:val="000000"/>
                <w:kern w:val="0"/>
              </w:rPr>
            </w:pPr>
            <w:r>
              <w:rPr>
                <w:rFonts w:hint="eastAsia" w:ascii="宋体" w:hAnsi="宋体"/>
                <w:color w:val="000000"/>
                <w:szCs w:val="21"/>
              </w:rPr>
              <w:t xml:space="preserve"> </w:t>
            </w:r>
          </w:p>
        </w:tc>
      </w:tr>
      <w:tr w14:paraId="152BE4DF">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5E409BF0">
            <w:pPr>
              <w:widowControl/>
              <w:jc w:val="center"/>
              <w:rPr>
                <w:rFonts w:ascii="宋体" w:hAnsi="宋体" w:cs="宋体"/>
                <w:color w:val="000000"/>
                <w:kern w:val="0"/>
              </w:rPr>
            </w:pPr>
            <w:r>
              <w:rPr>
                <w:rFonts w:hint="eastAsia" w:ascii="宋体" w:hAnsi="宋体" w:cs="宋体"/>
                <w:color w:val="000000"/>
                <w:kern w:val="0"/>
              </w:rPr>
              <w:t>项目编号</w:t>
            </w:r>
          </w:p>
        </w:tc>
        <w:tc>
          <w:tcPr>
            <w:tcW w:w="5764" w:type="dxa"/>
            <w:gridSpan w:val="3"/>
            <w:tcBorders>
              <w:top w:val="single" w:color="auto" w:sz="4" w:space="0"/>
              <w:left w:val="nil"/>
              <w:bottom w:val="single" w:color="auto" w:sz="4" w:space="0"/>
              <w:right w:val="single" w:color="auto" w:sz="4" w:space="0"/>
            </w:tcBorders>
            <w:vAlign w:val="center"/>
          </w:tcPr>
          <w:p w14:paraId="6FAB2EB6">
            <w:pPr>
              <w:widowControl/>
              <w:rPr>
                <w:rFonts w:ascii="宋体" w:hAnsi="宋体"/>
                <w:color w:val="000000"/>
                <w:kern w:val="0"/>
              </w:rPr>
            </w:pPr>
          </w:p>
        </w:tc>
      </w:tr>
      <w:tr w14:paraId="40FDFD84">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4FF7F017">
            <w:pPr>
              <w:widowControl/>
              <w:jc w:val="center"/>
              <w:rPr>
                <w:rFonts w:ascii="宋体" w:hAnsi="宋体" w:cs="宋体"/>
                <w:color w:val="000000"/>
                <w:kern w:val="0"/>
              </w:rPr>
            </w:pPr>
            <w:r>
              <w:rPr>
                <w:rFonts w:hint="eastAsia" w:ascii="宋体" w:hAnsi="宋体" w:cs="宋体"/>
                <w:color w:val="000000"/>
                <w:kern w:val="0"/>
              </w:rPr>
              <w:t>包号</w:t>
            </w:r>
          </w:p>
        </w:tc>
        <w:tc>
          <w:tcPr>
            <w:tcW w:w="5764" w:type="dxa"/>
            <w:gridSpan w:val="3"/>
            <w:tcBorders>
              <w:top w:val="single" w:color="auto" w:sz="4" w:space="0"/>
              <w:left w:val="nil"/>
              <w:bottom w:val="single" w:color="auto" w:sz="4" w:space="0"/>
              <w:right w:val="single" w:color="auto" w:sz="4" w:space="0"/>
            </w:tcBorders>
            <w:vAlign w:val="center"/>
          </w:tcPr>
          <w:p w14:paraId="75C27B38">
            <w:pPr>
              <w:widowControl/>
              <w:rPr>
                <w:rFonts w:ascii="宋体" w:hAnsi="宋体"/>
                <w:color w:val="000000"/>
                <w:u w:val="single"/>
              </w:rPr>
            </w:pPr>
          </w:p>
        </w:tc>
      </w:tr>
      <w:tr w14:paraId="27B491B7">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6AF399A0">
            <w:pPr>
              <w:widowControl/>
              <w:jc w:val="center"/>
              <w:rPr>
                <w:rFonts w:ascii="宋体" w:hAnsi="宋体" w:cs="宋体"/>
                <w:bCs/>
                <w:color w:val="000000"/>
                <w:kern w:val="0"/>
              </w:rPr>
            </w:pPr>
            <w:r>
              <w:rPr>
                <w:rFonts w:hint="eastAsia" w:ascii="宋体" w:hAnsi="宋体" w:cs="宋体"/>
                <w:bCs/>
                <w:color w:val="000000"/>
                <w:kern w:val="0"/>
              </w:rPr>
              <w:t>序号</w:t>
            </w:r>
          </w:p>
        </w:tc>
        <w:tc>
          <w:tcPr>
            <w:tcW w:w="3876" w:type="dxa"/>
            <w:gridSpan w:val="3"/>
            <w:tcBorders>
              <w:top w:val="nil"/>
              <w:left w:val="nil"/>
              <w:bottom w:val="single" w:color="auto" w:sz="4" w:space="0"/>
              <w:right w:val="single" w:color="auto" w:sz="4" w:space="0"/>
            </w:tcBorders>
            <w:vAlign w:val="center"/>
          </w:tcPr>
          <w:p w14:paraId="1E5985D0">
            <w:pPr>
              <w:widowControl/>
              <w:jc w:val="center"/>
              <w:rPr>
                <w:rFonts w:ascii="宋体" w:hAnsi="宋体" w:cs="宋体"/>
                <w:bCs/>
                <w:color w:val="000000"/>
                <w:kern w:val="0"/>
              </w:rPr>
            </w:pPr>
            <w:r>
              <w:rPr>
                <w:rFonts w:hint="eastAsia" w:ascii="宋体" w:hAnsi="宋体" w:cs="宋体"/>
                <w:bCs/>
                <w:color w:val="000000"/>
                <w:kern w:val="0"/>
              </w:rPr>
              <w:t>服务事项</w:t>
            </w:r>
          </w:p>
        </w:tc>
        <w:tc>
          <w:tcPr>
            <w:tcW w:w="1493" w:type="dxa"/>
            <w:tcBorders>
              <w:top w:val="nil"/>
              <w:left w:val="nil"/>
              <w:bottom w:val="single" w:color="auto" w:sz="4" w:space="0"/>
              <w:right w:val="single" w:color="auto" w:sz="4" w:space="0"/>
            </w:tcBorders>
            <w:vAlign w:val="center"/>
          </w:tcPr>
          <w:p w14:paraId="6B6F4B9C">
            <w:pPr>
              <w:widowControl/>
              <w:jc w:val="center"/>
              <w:rPr>
                <w:rFonts w:ascii="宋体" w:hAnsi="宋体" w:cs="宋体"/>
                <w:bCs/>
                <w:color w:val="000000"/>
                <w:kern w:val="0"/>
              </w:rPr>
            </w:pPr>
            <w:r>
              <w:rPr>
                <w:rFonts w:hint="eastAsia" w:ascii="宋体" w:hAnsi="宋体" w:cs="宋体"/>
                <w:bCs/>
                <w:color w:val="000000"/>
                <w:kern w:val="0"/>
              </w:rPr>
              <w:t>服务期限</w:t>
            </w:r>
          </w:p>
        </w:tc>
        <w:tc>
          <w:tcPr>
            <w:tcW w:w="2468" w:type="dxa"/>
            <w:tcBorders>
              <w:top w:val="nil"/>
              <w:left w:val="nil"/>
              <w:bottom w:val="single" w:color="auto" w:sz="4" w:space="0"/>
              <w:right w:val="single" w:color="auto" w:sz="4" w:space="0"/>
            </w:tcBorders>
            <w:vAlign w:val="center"/>
          </w:tcPr>
          <w:p w14:paraId="0FC07665">
            <w:pPr>
              <w:jc w:val="center"/>
              <w:rPr>
                <w:rFonts w:ascii="宋体" w:hAnsi="宋体" w:cs="宋体"/>
                <w:bCs/>
                <w:color w:val="000000"/>
                <w:kern w:val="0"/>
              </w:rPr>
            </w:pPr>
            <w:r>
              <w:rPr>
                <w:rFonts w:hint="eastAsia" w:ascii="宋体" w:hAnsi="宋体" w:cs="宋体"/>
                <w:bCs/>
                <w:color w:val="000000"/>
                <w:kern w:val="0"/>
              </w:rPr>
              <w:t>报价</w:t>
            </w:r>
          </w:p>
        </w:tc>
      </w:tr>
      <w:tr w14:paraId="44F7943D">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5546DEA3">
            <w:pPr>
              <w:widowControl/>
              <w:jc w:val="center"/>
              <w:rPr>
                <w:rFonts w:ascii="宋体" w:hAnsi="宋体" w:cs="宋体"/>
                <w:bCs/>
                <w:color w:val="000000"/>
                <w:kern w:val="0"/>
              </w:rPr>
            </w:pPr>
            <w:r>
              <w:rPr>
                <w:rFonts w:hint="eastAsia" w:ascii="宋体" w:hAnsi="宋体" w:cs="宋体"/>
                <w:bCs/>
                <w:color w:val="000000"/>
                <w:kern w:val="0"/>
              </w:rPr>
              <w:t>1</w:t>
            </w:r>
          </w:p>
        </w:tc>
        <w:tc>
          <w:tcPr>
            <w:tcW w:w="3876" w:type="dxa"/>
            <w:gridSpan w:val="3"/>
            <w:tcBorders>
              <w:top w:val="nil"/>
              <w:left w:val="nil"/>
              <w:bottom w:val="single" w:color="auto" w:sz="4" w:space="0"/>
              <w:right w:val="single" w:color="auto" w:sz="4" w:space="0"/>
            </w:tcBorders>
            <w:vAlign w:val="center"/>
          </w:tcPr>
          <w:p w14:paraId="1AD80628">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6C70F86E">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6306FB3D">
            <w:pPr>
              <w:widowControl/>
              <w:jc w:val="center"/>
              <w:rPr>
                <w:rFonts w:ascii="宋体" w:hAnsi="宋体" w:cs="宋体"/>
                <w:bCs/>
                <w:color w:val="000000"/>
                <w:kern w:val="0"/>
              </w:rPr>
            </w:pPr>
          </w:p>
        </w:tc>
      </w:tr>
      <w:tr w14:paraId="1BF2025C">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68FEC0CC">
            <w:pPr>
              <w:widowControl/>
              <w:jc w:val="center"/>
              <w:rPr>
                <w:rFonts w:ascii="宋体" w:hAnsi="宋体" w:cs="宋体"/>
                <w:bCs/>
                <w:color w:val="000000"/>
                <w:kern w:val="0"/>
              </w:rPr>
            </w:pPr>
            <w:r>
              <w:rPr>
                <w:rFonts w:hint="eastAsia" w:ascii="宋体" w:hAnsi="宋体" w:cs="宋体"/>
                <w:bCs/>
                <w:color w:val="000000"/>
                <w:kern w:val="0"/>
              </w:rPr>
              <w:t>2</w:t>
            </w:r>
          </w:p>
        </w:tc>
        <w:tc>
          <w:tcPr>
            <w:tcW w:w="3876" w:type="dxa"/>
            <w:gridSpan w:val="3"/>
            <w:tcBorders>
              <w:top w:val="nil"/>
              <w:left w:val="nil"/>
              <w:bottom w:val="single" w:color="auto" w:sz="4" w:space="0"/>
              <w:right w:val="single" w:color="auto" w:sz="4" w:space="0"/>
            </w:tcBorders>
            <w:vAlign w:val="center"/>
          </w:tcPr>
          <w:p w14:paraId="10374DBF">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34AE40A0">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269BE387">
            <w:pPr>
              <w:widowControl/>
              <w:jc w:val="center"/>
              <w:rPr>
                <w:rFonts w:ascii="宋体" w:hAnsi="宋体" w:cs="宋体"/>
                <w:bCs/>
                <w:color w:val="000000"/>
                <w:kern w:val="0"/>
              </w:rPr>
            </w:pPr>
          </w:p>
        </w:tc>
      </w:tr>
      <w:tr w14:paraId="63B948B6">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2E513ACC">
            <w:pPr>
              <w:widowControl/>
              <w:jc w:val="center"/>
              <w:rPr>
                <w:rFonts w:ascii="宋体" w:hAnsi="宋体" w:cs="宋体"/>
                <w:bCs/>
                <w:color w:val="000000"/>
                <w:kern w:val="0"/>
              </w:rPr>
            </w:pPr>
            <w:r>
              <w:rPr>
                <w:rFonts w:hint="eastAsia" w:ascii="宋体" w:hAnsi="宋体" w:cs="宋体"/>
                <w:bCs/>
                <w:color w:val="000000"/>
                <w:kern w:val="0"/>
              </w:rPr>
              <w:t>3</w:t>
            </w:r>
          </w:p>
        </w:tc>
        <w:tc>
          <w:tcPr>
            <w:tcW w:w="3876" w:type="dxa"/>
            <w:gridSpan w:val="3"/>
            <w:tcBorders>
              <w:top w:val="nil"/>
              <w:left w:val="nil"/>
              <w:bottom w:val="single" w:color="auto" w:sz="4" w:space="0"/>
              <w:right w:val="single" w:color="auto" w:sz="4" w:space="0"/>
            </w:tcBorders>
            <w:vAlign w:val="center"/>
          </w:tcPr>
          <w:p w14:paraId="7D496080">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0307F7C7">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5F7CE7E2">
            <w:pPr>
              <w:widowControl/>
              <w:jc w:val="center"/>
              <w:rPr>
                <w:rFonts w:ascii="宋体" w:hAnsi="宋体" w:cs="宋体"/>
                <w:bCs/>
                <w:color w:val="000000"/>
                <w:kern w:val="0"/>
              </w:rPr>
            </w:pPr>
          </w:p>
        </w:tc>
      </w:tr>
      <w:tr w14:paraId="02D0153E">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56274988">
            <w:pPr>
              <w:widowControl/>
              <w:jc w:val="center"/>
              <w:rPr>
                <w:rFonts w:ascii="宋体" w:hAnsi="宋体" w:cs="宋体"/>
                <w:color w:val="000000"/>
                <w:kern w:val="0"/>
              </w:rPr>
            </w:pPr>
            <w:r>
              <w:rPr>
                <w:rFonts w:hint="eastAsia" w:ascii="宋体" w:hAnsi="宋体" w:cs="宋体"/>
                <w:color w:val="000000"/>
                <w:kern w:val="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3C3CC7F7">
            <w:pPr>
              <w:widowControl/>
              <w:rPr>
                <w:rFonts w:ascii="宋体" w:hAnsi="宋体"/>
                <w:color w:val="000000"/>
                <w:kern w:val="0"/>
              </w:rPr>
            </w:pPr>
          </w:p>
        </w:tc>
      </w:tr>
      <w:tr w14:paraId="795D5921">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03CB9C15">
            <w:pPr>
              <w:widowControl/>
              <w:jc w:val="center"/>
              <w:rPr>
                <w:rFonts w:ascii="宋体" w:hAnsi="宋体" w:cs="宋体"/>
                <w:color w:val="000000"/>
                <w:kern w:val="0"/>
              </w:rPr>
            </w:pPr>
            <w:r>
              <w:rPr>
                <w:rFonts w:hint="eastAsia" w:ascii="宋体" w:hAnsi="宋体" w:cs="宋体"/>
                <w:color w:val="000000"/>
                <w:kern w:val="0"/>
              </w:rPr>
              <w:t>总价</w:t>
            </w:r>
          </w:p>
        </w:tc>
        <w:tc>
          <w:tcPr>
            <w:tcW w:w="6483" w:type="dxa"/>
            <w:gridSpan w:val="4"/>
            <w:tcBorders>
              <w:top w:val="single" w:color="auto" w:sz="4" w:space="0"/>
              <w:left w:val="nil"/>
              <w:bottom w:val="single" w:color="auto" w:sz="4" w:space="0"/>
              <w:right w:val="single" w:color="auto" w:sz="4" w:space="0"/>
            </w:tcBorders>
            <w:vAlign w:val="center"/>
          </w:tcPr>
          <w:p w14:paraId="352F79B8">
            <w:pPr>
              <w:widowControl/>
              <w:rPr>
                <w:rFonts w:ascii="宋体" w:hAnsi="宋体" w:cs="宋体"/>
                <w:color w:val="000000"/>
                <w:kern w:val="0"/>
              </w:rPr>
            </w:pPr>
            <w:r>
              <w:rPr>
                <w:rFonts w:hint="eastAsia" w:ascii="宋体" w:hAnsi="宋体"/>
                <w:b/>
                <w:color w:val="000000"/>
              </w:rPr>
              <w:t>人民币大写：</w:t>
            </w:r>
            <w:r>
              <w:rPr>
                <w:rFonts w:ascii="宋体" w:hAnsi="宋体"/>
                <w:b/>
                <w:color w:val="000000"/>
                <w:u w:val="single"/>
              </w:rPr>
              <w:t xml:space="preserve">            </w:t>
            </w:r>
            <w:r>
              <w:rPr>
                <w:rFonts w:hint="eastAsia" w:ascii="宋体" w:hAnsi="宋体"/>
                <w:b/>
                <w:color w:val="000000"/>
              </w:rPr>
              <w:t>（人民币小写：</w:t>
            </w:r>
            <w:r>
              <w:rPr>
                <w:rFonts w:ascii="宋体" w:hAnsi="宋体"/>
                <w:b/>
                <w:color w:val="000000"/>
                <w:u w:val="single"/>
              </w:rPr>
              <w:t xml:space="preserve">      </w:t>
            </w:r>
            <w:r>
              <w:rPr>
                <w:rFonts w:hint="eastAsia" w:ascii="宋体" w:hAnsi="宋体"/>
                <w:b/>
                <w:color w:val="000000"/>
              </w:rPr>
              <w:t>万元）</w:t>
            </w:r>
          </w:p>
        </w:tc>
      </w:tr>
    </w:tbl>
    <w:p w14:paraId="0D313B05">
      <w:pPr>
        <w:spacing w:line="360" w:lineRule="auto"/>
        <w:ind w:firstLine="424" w:firstLineChars="177"/>
        <w:rPr>
          <w:rFonts w:ascii="宋体" w:hAnsi="宋体"/>
          <w:sz w:val="24"/>
        </w:rPr>
      </w:pPr>
      <w:r>
        <w:rPr>
          <w:rFonts w:hint="eastAsia" w:ascii="宋体" w:hAnsi="宋体"/>
          <w:sz w:val="24"/>
        </w:rPr>
        <w:t>注：报价应是供应商响应采购项目要求的全部工作内容的价格体现，包括供应商完成本项目所需的一切费用以及比选文件规定的其他费用。</w:t>
      </w:r>
    </w:p>
    <w:p w14:paraId="6D167675">
      <w:pPr>
        <w:spacing w:line="360" w:lineRule="auto"/>
        <w:ind w:firstLine="424" w:firstLineChars="177"/>
        <w:rPr>
          <w:rFonts w:ascii="宋体" w:hAnsi="宋体"/>
          <w:sz w:val="24"/>
        </w:rPr>
      </w:pPr>
    </w:p>
    <w:p w14:paraId="42FF21C6">
      <w:pPr>
        <w:spacing w:line="360" w:lineRule="auto"/>
        <w:ind w:firstLine="424" w:firstLineChars="177"/>
        <w:rPr>
          <w:rFonts w:ascii="宋体" w:hAnsi="宋体"/>
          <w:sz w:val="24"/>
        </w:rPr>
      </w:pPr>
    </w:p>
    <w:p w14:paraId="5E9D9D71">
      <w:pPr>
        <w:spacing w:line="360" w:lineRule="auto"/>
        <w:ind w:firstLine="424" w:firstLineChars="177"/>
        <w:rPr>
          <w:rFonts w:ascii="宋体" w:hAnsi="宋体"/>
          <w:sz w:val="24"/>
        </w:rPr>
      </w:pPr>
      <w:r>
        <w:rPr>
          <w:rFonts w:hint="eastAsia" w:ascii="宋体" w:hAnsi="宋体"/>
          <w:sz w:val="24"/>
        </w:rPr>
        <w:t>比选申请人名称：XXX（盖章）</w:t>
      </w:r>
    </w:p>
    <w:p w14:paraId="5FADE78B">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2D98A420">
      <w:pPr>
        <w:spacing w:line="360" w:lineRule="auto"/>
        <w:ind w:firstLine="424" w:firstLineChars="177"/>
        <w:rPr>
          <w:rFonts w:ascii="宋体" w:hAnsi="宋体"/>
          <w:sz w:val="24"/>
        </w:rPr>
      </w:pPr>
      <w:r>
        <w:rPr>
          <w:rFonts w:hint="eastAsia" w:ascii="宋体" w:hAnsi="宋体"/>
          <w:sz w:val="24"/>
        </w:rPr>
        <w:t>日期：XXXX年XX月XX日</w:t>
      </w:r>
    </w:p>
    <w:p w14:paraId="7EE97969">
      <w:pPr>
        <w:spacing w:line="360" w:lineRule="auto"/>
        <w:rPr>
          <w:rFonts w:ascii="宋体" w:hAnsi="宋体"/>
        </w:rPr>
      </w:pPr>
    </w:p>
    <w:p w14:paraId="28B22DF8">
      <w:pPr>
        <w:pStyle w:val="4"/>
        <w:adjustRightInd w:val="0"/>
        <w:spacing w:before="0" w:after="0" w:line="360" w:lineRule="auto"/>
        <w:jc w:val="center"/>
        <w:textAlignment w:val="baseline"/>
        <w:rPr>
          <w:rFonts w:ascii="宋体" w:hAnsi="宋体"/>
          <w:b w:val="0"/>
        </w:rPr>
      </w:pPr>
      <w:r>
        <w:rPr>
          <w:rFonts w:ascii="宋体" w:hAnsi="宋体"/>
        </w:rPr>
        <w:br w:type="page"/>
      </w:r>
      <w:r>
        <w:rPr>
          <w:rFonts w:hint="eastAsia" w:ascii="宋体" w:hAnsi="宋体"/>
          <w:kern w:val="0"/>
          <w:szCs w:val="24"/>
        </w:rPr>
        <w:t>（四）比选申请人基本情况表</w:t>
      </w:r>
    </w:p>
    <w:p w14:paraId="569A5E5C">
      <w:pPr>
        <w:spacing w:line="360" w:lineRule="auto"/>
        <w:ind w:firstLine="480" w:firstLineChars="200"/>
        <w:rPr>
          <w:rFonts w:ascii="宋体" w:hAnsi="宋体"/>
          <w:sz w:val="24"/>
        </w:rPr>
      </w:pPr>
    </w:p>
    <w:tbl>
      <w:tblPr>
        <w:tblStyle w:val="37"/>
        <w:tblpPr w:leftFromText="180" w:rightFromText="180" w:vertAnchor="text" w:tblpX="-176" w:tblpY="1"/>
        <w:tblOverlap w:val="never"/>
        <w:tblW w:w="9357"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140"/>
        <w:gridCol w:w="2121"/>
        <w:gridCol w:w="1540"/>
        <w:gridCol w:w="2712"/>
      </w:tblGrid>
      <w:tr w14:paraId="00B809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7B22C30A">
            <w:pPr>
              <w:pStyle w:val="16"/>
            </w:pPr>
            <w:r>
              <w:rPr>
                <w:rFonts w:hint="eastAsia"/>
              </w:rPr>
              <w:t>单位名称</w:t>
            </w:r>
          </w:p>
        </w:tc>
        <w:tc>
          <w:tcPr>
            <w:tcW w:w="3261" w:type="dxa"/>
            <w:gridSpan w:val="2"/>
            <w:tcBorders>
              <w:right w:val="single" w:color="auto" w:sz="4" w:space="0"/>
            </w:tcBorders>
            <w:vAlign w:val="center"/>
          </w:tcPr>
          <w:p w14:paraId="7FA14BBE">
            <w:pPr>
              <w:pStyle w:val="16"/>
            </w:pPr>
          </w:p>
        </w:tc>
        <w:tc>
          <w:tcPr>
            <w:tcW w:w="1540" w:type="dxa"/>
            <w:tcBorders>
              <w:left w:val="single" w:color="auto" w:sz="4" w:space="0"/>
              <w:right w:val="single" w:color="auto" w:sz="4" w:space="0"/>
            </w:tcBorders>
            <w:vAlign w:val="center"/>
          </w:tcPr>
          <w:p w14:paraId="69E3B4A1">
            <w:pPr>
              <w:pStyle w:val="16"/>
            </w:pPr>
            <w:r>
              <w:rPr>
                <w:rFonts w:hint="eastAsia"/>
              </w:rPr>
              <w:t>组织形式</w:t>
            </w:r>
          </w:p>
        </w:tc>
        <w:tc>
          <w:tcPr>
            <w:tcW w:w="2712" w:type="dxa"/>
            <w:tcBorders>
              <w:left w:val="single" w:color="auto" w:sz="4" w:space="0"/>
            </w:tcBorders>
            <w:vAlign w:val="center"/>
          </w:tcPr>
          <w:p w14:paraId="5F956106">
            <w:pPr>
              <w:pStyle w:val="16"/>
            </w:pPr>
          </w:p>
        </w:tc>
      </w:tr>
      <w:tr w14:paraId="3DD5023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5284E4">
            <w:pPr>
              <w:pStyle w:val="16"/>
            </w:pPr>
            <w:r>
              <w:rPr>
                <w:rFonts w:hint="eastAsia"/>
              </w:rPr>
              <w:t>成立时间</w:t>
            </w:r>
          </w:p>
        </w:tc>
        <w:tc>
          <w:tcPr>
            <w:tcW w:w="3261" w:type="dxa"/>
            <w:gridSpan w:val="2"/>
            <w:tcBorders>
              <w:right w:val="single" w:color="auto" w:sz="4" w:space="0"/>
            </w:tcBorders>
            <w:vAlign w:val="center"/>
          </w:tcPr>
          <w:p w14:paraId="0BC0FA8C">
            <w:pPr>
              <w:pStyle w:val="16"/>
            </w:pPr>
          </w:p>
        </w:tc>
        <w:tc>
          <w:tcPr>
            <w:tcW w:w="1540" w:type="dxa"/>
            <w:tcBorders>
              <w:left w:val="single" w:color="auto" w:sz="4" w:space="0"/>
              <w:right w:val="single" w:color="auto" w:sz="4" w:space="0"/>
            </w:tcBorders>
            <w:vAlign w:val="center"/>
          </w:tcPr>
          <w:p w14:paraId="05587211">
            <w:pPr>
              <w:pStyle w:val="16"/>
            </w:pPr>
            <w:r>
              <w:rPr>
                <w:rFonts w:hint="eastAsia"/>
              </w:rPr>
              <w:t>员工总人数</w:t>
            </w:r>
          </w:p>
        </w:tc>
        <w:tc>
          <w:tcPr>
            <w:tcW w:w="2712" w:type="dxa"/>
            <w:tcBorders>
              <w:left w:val="single" w:color="auto" w:sz="4" w:space="0"/>
            </w:tcBorders>
            <w:vAlign w:val="center"/>
          </w:tcPr>
          <w:p w14:paraId="2D1C9D8D">
            <w:pPr>
              <w:pStyle w:val="16"/>
            </w:pPr>
          </w:p>
        </w:tc>
      </w:tr>
      <w:tr w14:paraId="2DFFC8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C33EA7">
            <w:pPr>
              <w:pStyle w:val="16"/>
            </w:pPr>
            <w:r>
              <w:rPr>
                <w:rFonts w:hint="eastAsia"/>
              </w:rPr>
              <w:t>营业地址</w:t>
            </w:r>
          </w:p>
        </w:tc>
        <w:tc>
          <w:tcPr>
            <w:tcW w:w="3261" w:type="dxa"/>
            <w:gridSpan w:val="2"/>
            <w:tcBorders>
              <w:right w:val="single" w:color="auto" w:sz="4" w:space="0"/>
            </w:tcBorders>
            <w:vAlign w:val="center"/>
          </w:tcPr>
          <w:p w14:paraId="70476B13">
            <w:pPr>
              <w:pStyle w:val="16"/>
            </w:pPr>
          </w:p>
        </w:tc>
        <w:tc>
          <w:tcPr>
            <w:tcW w:w="1540" w:type="dxa"/>
            <w:tcBorders>
              <w:left w:val="single" w:color="auto" w:sz="4" w:space="0"/>
              <w:right w:val="single" w:color="auto" w:sz="4" w:space="0"/>
            </w:tcBorders>
            <w:vAlign w:val="center"/>
          </w:tcPr>
          <w:p w14:paraId="7EE3B302">
            <w:pPr>
              <w:pStyle w:val="16"/>
            </w:pPr>
            <w:r>
              <w:rPr>
                <w:rFonts w:hint="eastAsia"/>
              </w:rPr>
              <w:t>邮政编码</w:t>
            </w:r>
          </w:p>
        </w:tc>
        <w:tc>
          <w:tcPr>
            <w:tcW w:w="2712" w:type="dxa"/>
            <w:tcBorders>
              <w:left w:val="single" w:color="auto" w:sz="4" w:space="0"/>
            </w:tcBorders>
            <w:vAlign w:val="center"/>
          </w:tcPr>
          <w:p w14:paraId="00573E5B">
            <w:pPr>
              <w:pStyle w:val="16"/>
            </w:pPr>
          </w:p>
        </w:tc>
      </w:tr>
      <w:tr w14:paraId="357BD7D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8B9E81A">
            <w:pPr>
              <w:pStyle w:val="16"/>
            </w:pPr>
            <w:r>
              <w:rPr>
                <w:rFonts w:hint="eastAsia"/>
              </w:rPr>
              <w:t>企业资质等级（如有）</w:t>
            </w:r>
          </w:p>
        </w:tc>
        <w:tc>
          <w:tcPr>
            <w:tcW w:w="3261" w:type="dxa"/>
            <w:gridSpan w:val="2"/>
            <w:tcBorders>
              <w:right w:val="single" w:color="auto" w:sz="4" w:space="0"/>
            </w:tcBorders>
            <w:vAlign w:val="center"/>
          </w:tcPr>
          <w:p w14:paraId="1F0A0D22">
            <w:pPr>
              <w:pStyle w:val="16"/>
            </w:pPr>
          </w:p>
        </w:tc>
        <w:tc>
          <w:tcPr>
            <w:tcW w:w="1540" w:type="dxa"/>
            <w:tcBorders>
              <w:left w:val="single" w:color="auto" w:sz="4" w:space="0"/>
              <w:right w:val="single" w:color="auto" w:sz="4" w:space="0"/>
            </w:tcBorders>
            <w:vAlign w:val="center"/>
          </w:tcPr>
          <w:p w14:paraId="5FA6831A">
            <w:pPr>
              <w:pStyle w:val="16"/>
            </w:pPr>
            <w:r>
              <w:rPr>
                <w:rFonts w:hint="eastAsia"/>
              </w:rPr>
              <w:t>统一社会信用代码</w:t>
            </w:r>
          </w:p>
        </w:tc>
        <w:tc>
          <w:tcPr>
            <w:tcW w:w="2712" w:type="dxa"/>
            <w:tcBorders>
              <w:left w:val="single" w:color="auto" w:sz="4" w:space="0"/>
            </w:tcBorders>
            <w:vAlign w:val="center"/>
          </w:tcPr>
          <w:p w14:paraId="12006DAA">
            <w:pPr>
              <w:pStyle w:val="16"/>
            </w:pPr>
          </w:p>
        </w:tc>
      </w:tr>
      <w:tr w14:paraId="352E0C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6B143F13">
            <w:pPr>
              <w:pStyle w:val="16"/>
            </w:pPr>
            <w:r>
              <w:rPr>
                <w:rFonts w:hint="eastAsia"/>
              </w:rPr>
              <w:t>开户银行</w:t>
            </w:r>
          </w:p>
        </w:tc>
        <w:tc>
          <w:tcPr>
            <w:tcW w:w="3261" w:type="dxa"/>
            <w:gridSpan w:val="2"/>
            <w:tcBorders>
              <w:right w:val="single" w:color="auto" w:sz="4" w:space="0"/>
            </w:tcBorders>
            <w:vAlign w:val="center"/>
          </w:tcPr>
          <w:p w14:paraId="02C4B24B">
            <w:pPr>
              <w:pStyle w:val="16"/>
            </w:pPr>
          </w:p>
        </w:tc>
        <w:tc>
          <w:tcPr>
            <w:tcW w:w="1540" w:type="dxa"/>
            <w:tcBorders>
              <w:left w:val="single" w:color="auto" w:sz="4" w:space="0"/>
              <w:right w:val="single" w:color="auto" w:sz="4" w:space="0"/>
            </w:tcBorders>
            <w:vAlign w:val="center"/>
          </w:tcPr>
          <w:p w14:paraId="4EF89A6C">
            <w:pPr>
              <w:pStyle w:val="16"/>
            </w:pPr>
            <w:r>
              <w:rPr>
                <w:rFonts w:hint="eastAsia"/>
              </w:rPr>
              <w:t>账号</w:t>
            </w:r>
          </w:p>
        </w:tc>
        <w:tc>
          <w:tcPr>
            <w:tcW w:w="2712" w:type="dxa"/>
            <w:tcBorders>
              <w:left w:val="single" w:color="auto" w:sz="4" w:space="0"/>
            </w:tcBorders>
            <w:vAlign w:val="center"/>
          </w:tcPr>
          <w:p w14:paraId="3248FD66">
            <w:pPr>
              <w:pStyle w:val="16"/>
            </w:pPr>
          </w:p>
        </w:tc>
      </w:tr>
      <w:tr w14:paraId="347CB9F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42A500B3">
            <w:pPr>
              <w:pStyle w:val="16"/>
            </w:pPr>
            <w:r>
              <w:rPr>
                <w:rFonts w:hint="eastAsia"/>
              </w:rPr>
              <w:t>企业规模</w:t>
            </w:r>
          </w:p>
        </w:tc>
        <w:tc>
          <w:tcPr>
            <w:tcW w:w="7513" w:type="dxa"/>
            <w:gridSpan w:val="4"/>
            <w:vAlign w:val="center"/>
          </w:tcPr>
          <w:p w14:paraId="4F18ADB1">
            <w:pPr>
              <w:pStyle w:val="16"/>
              <w:rPr>
                <w:rFonts w:cs="宋体"/>
                <w:kern w:val="0"/>
              </w:rPr>
            </w:pPr>
            <w:r>
              <w:rPr>
                <w:rFonts w:hint="eastAsia" w:cs="宋体"/>
                <w:kern w:val="0"/>
              </w:rPr>
              <w:t xml:space="preserve">大型□     </w:t>
            </w:r>
            <w:r>
              <w:rPr>
                <w:rFonts w:cs="宋体"/>
                <w:kern w:val="0"/>
              </w:rPr>
              <w:t>中型</w:t>
            </w:r>
            <w:r>
              <w:rPr>
                <w:rFonts w:hint="eastAsia" w:cs="宋体"/>
                <w:kern w:val="0"/>
              </w:rPr>
              <w:t xml:space="preserve">□     </w:t>
            </w:r>
            <w:r>
              <w:rPr>
                <w:rFonts w:cs="宋体"/>
                <w:kern w:val="0"/>
              </w:rPr>
              <w:t>小型</w:t>
            </w:r>
            <w:r>
              <w:rPr>
                <w:rFonts w:hint="eastAsia" w:cs="宋体"/>
                <w:kern w:val="0"/>
              </w:rPr>
              <w:t xml:space="preserve">□    </w:t>
            </w:r>
            <w:r>
              <w:rPr>
                <w:rFonts w:cs="宋体"/>
                <w:kern w:val="0"/>
              </w:rPr>
              <w:t>微型</w:t>
            </w:r>
            <w:r>
              <w:rPr>
                <w:rFonts w:hint="eastAsia" w:cs="宋体"/>
                <w:kern w:val="0"/>
              </w:rPr>
              <w:t>□   其他□</w:t>
            </w:r>
          </w:p>
          <w:p w14:paraId="00CC30E7">
            <w:pPr>
              <w:pStyle w:val="16"/>
            </w:pPr>
            <w:r>
              <w:rPr>
                <w:rFonts w:hint="eastAsia" w:cs="宋体"/>
                <w:kern w:val="0"/>
                <w:szCs w:val="21"/>
                <w:u w:val="single"/>
              </w:rPr>
              <w:t>注：</w:t>
            </w:r>
            <w:r>
              <w:rPr>
                <w:rFonts w:cs="宋体"/>
                <w:kern w:val="0"/>
                <w:szCs w:val="21"/>
                <w:u w:val="single"/>
              </w:rPr>
              <w:t>根据《工业和信息化部、国家统计局、国家发展和改革委员会、财政部关于印发中小企业划型标准规定的通知》（工信部联企业</w:t>
            </w:r>
            <w:r>
              <w:rPr>
                <w:rFonts w:cs="Arial"/>
                <w:bCs/>
                <w:kern w:val="0"/>
                <w:szCs w:val="21"/>
                <w:u w:val="single"/>
              </w:rPr>
              <w:t>〔</w:t>
            </w:r>
            <w:r>
              <w:rPr>
                <w:rFonts w:cs="宋体"/>
                <w:kern w:val="0"/>
                <w:szCs w:val="21"/>
                <w:u w:val="single"/>
              </w:rPr>
              <w:t>2011</w:t>
            </w:r>
            <w:r>
              <w:rPr>
                <w:rFonts w:cs="Arial"/>
                <w:bCs/>
                <w:kern w:val="0"/>
                <w:szCs w:val="21"/>
                <w:u w:val="single"/>
              </w:rPr>
              <w:t>〕</w:t>
            </w:r>
            <w:r>
              <w:rPr>
                <w:rFonts w:cs="宋体"/>
                <w:kern w:val="0"/>
                <w:szCs w:val="21"/>
                <w:u w:val="single"/>
              </w:rPr>
              <w:t>300号）规定的划分标准</w:t>
            </w:r>
            <w:r>
              <w:rPr>
                <w:rFonts w:hint="eastAsia" w:cs="宋体"/>
                <w:kern w:val="0"/>
                <w:szCs w:val="21"/>
                <w:u w:val="single"/>
              </w:rPr>
              <w:t>确定；金融业企业根据</w:t>
            </w:r>
            <w:r>
              <w:rPr>
                <w:rFonts w:cs="Arial"/>
                <w:bCs/>
                <w:kern w:val="0"/>
                <w:szCs w:val="21"/>
                <w:u w:val="single"/>
              </w:rPr>
              <w:t>中国人民银行、中国银行业监督管理委员会、中国证券监督管理委员会</w:t>
            </w:r>
            <w:r>
              <w:rPr>
                <w:rFonts w:hint="eastAsia" w:cs="Arial"/>
                <w:bCs/>
                <w:kern w:val="0"/>
                <w:szCs w:val="21"/>
                <w:u w:val="single"/>
              </w:rPr>
              <w:t>、</w:t>
            </w:r>
            <w:r>
              <w:rPr>
                <w:rFonts w:cs="Arial"/>
                <w:bCs/>
                <w:kern w:val="0"/>
                <w:szCs w:val="21"/>
                <w:u w:val="single"/>
              </w:rPr>
              <w:t>中国保险监督管理委员会、国家统计局关于印发《金融业企业划型标准规定》的通知银发〔2015〕309号</w:t>
            </w:r>
            <w:r>
              <w:rPr>
                <w:rFonts w:hint="eastAsia" w:cs="Arial"/>
                <w:bCs/>
                <w:kern w:val="0"/>
                <w:szCs w:val="21"/>
                <w:u w:val="single"/>
              </w:rPr>
              <w:t>确定</w:t>
            </w:r>
            <w:r>
              <w:rPr>
                <w:rFonts w:hint="eastAsia" w:cs="Arial"/>
                <w:bCs/>
                <w:kern w:val="0"/>
                <w:szCs w:val="21"/>
              </w:rPr>
              <w:t>。</w:t>
            </w:r>
          </w:p>
        </w:tc>
      </w:tr>
      <w:tr w14:paraId="362B03E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Merge w:val="restart"/>
            <w:vAlign w:val="center"/>
          </w:tcPr>
          <w:p w14:paraId="2FF77E2B">
            <w:pPr>
              <w:pStyle w:val="16"/>
            </w:pPr>
            <w:r>
              <w:rPr>
                <w:rFonts w:hint="eastAsia"/>
              </w:rPr>
              <w:t>联系方式</w:t>
            </w:r>
          </w:p>
        </w:tc>
        <w:tc>
          <w:tcPr>
            <w:tcW w:w="1140" w:type="dxa"/>
            <w:vAlign w:val="center"/>
          </w:tcPr>
          <w:p w14:paraId="44B00E80">
            <w:pPr>
              <w:pStyle w:val="16"/>
            </w:pPr>
            <w:r>
              <w:rPr>
                <w:rFonts w:hint="eastAsia"/>
              </w:rPr>
              <w:t>联系人</w:t>
            </w:r>
          </w:p>
        </w:tc>
        <w:tc>
          <w:tcPr>
            <w:tcW w:w="2121" w:type="dxa"/>
            <w:tcBorders>
              <w:right w:val="single" w:color="auto" w:sz="4" w:space="0"/>
            </w:tcBorders>
            <w:vAlign w:val="center"/>
          </w:tcPr>
          <w:p w14:paraId="312922A6">
            <w:pPr>
              <w:pStyle w:val="16"/>
            </w:pPr>
          </w:p>
        </w:tc>
        <w:tc>
          <w:tcPr>
            <w:tcW w:w="1540" w:type="dxa"/>
            <w:tcBorders>
              <w:left w:val="single" w:color="auto" w:sz="4" w:space="0"/>
              <w:right w:val="single" w:color="auto" w:sz="4" w:space="0"/>
            </w:tcBorders>
            <w:vAlign w:val="center"/>
          </w:tcPr>
          <w:p w14:paraId="122309E2">
            <w:pPr>
              <w:pStyle w:val="16"/>
            </w:pPr>
            <w:r>
              <w:rPr>
                <w:rFonts w:hint="eastAsia"/>
              </w:rPr>
              <w:t>电话</w:t>
            </w:r>
          </w:p>
        </w:tc>
        <w:tc>
          <w:tcPr>
            <w:tcW w:w="2712" w:type="dxa"/>
            <w:tcBorders>
              <w:left w:val="single" w:color="auto" w:sz="4" w:space="0"/>
            </w:tcBorders>
            <w:vAlign w:val="center"/>
          </w:tcPr>
          <w:p w14:paraId="653ED2D4">
            <w:pPr>
              <w:pStyle w:val="16"/>
            </w:pPr>
          </w:p>
        </w:tc>
      </w:tr>
      <w:tr w14:paraId="613FAD6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48" w:hRule="atLeast"/>
        </w:trPr>
        <w:tc>
          <w:tcPr>
            <w:tcW w:w="1844" w:type="dxa"/>
            <w:vMerge w:val="continue"/>
            <w:vAlign w:val="center"/>
          </w:tcPr>
          <w:p w14:paraId="2B419C8C">
            <w:pPr>
              <w:pStyle w:val="16"/>
            </w:pPr>
          </w:p>
        </w:tc>
        <w:tc>
          <w:tcPr>
            <w:tcW w:w="1140" w:type="dxa"/>
            <w:vAlign w:val="center"/>
          </w:tcPr>
          <w:p w14:paraId="0F1F625B">
            <w:pPr>
              <w:pStyle w:val="16"/>
            </w:pPr>
            <w:r>
              <w:rPr>
                <w:rFonts w:hint="eastAsia"/>
              </w:rPr>
              <w:t>传真</w:t>
            </w:r>
          </w:p>
        </w:tc>
        <w:tc>
          <w:tcPr>
            <w:tcW w:w="2121" w:type="dxa"/>
            <w:vAlign w:val="center"/>
          </w:tcPr>
          <w:p w14:paraId="420CF914">
            <w:pPr>
              <w:pStyle w:val="16"/>
            </w:pPr>
          </w:p>
        </w:tc>
        <w:tc>
          <w:tcPr>
            <w:tcW w:w="1540" w:type="dxa"/>
            <w:vAlign w:val="center"/>
          </w:tcPr>
          <w:p w14:paraId="06BC3AB4">
            <w:pPr>
              <w:pStyle w:val="16"/>
            </w:pPr>
            <w:r>
              <w:rPr>
                <w:rFonts w:hint="eastAsia"/>
              </w:rPr>
              <w:t>邮箱</w:t>
            </w:r>
          </w:p>
        </w:tc>
        <w:tc>
          <w:tcPr>
            <w:tcW w:w="2712" w:type="dxa"/>
            <w:vAlign w:val="center"/>
          </w:tcPr>
          <w:p w14:paraId="7E24B4F9">
            <w:pPr>
              <w:pStyle w:val="16"/>
            </w:pPr>
          </w:p>
        </w:tc>
      </w:tr>
      <w:tr w14:paraId="6391B3A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2EBB5C2">
            <w:pPr>
              <w:pStyle w:val="16"/>
            </w:pPr>
            <w:r>
              <w:rPr>
                <w:rFonts w:hint="eastAsia"/>
              </w:rPr>
              <w:t>法定代表人（主要负责人）</w:t>
            </w:r>
          </w:p>
        </w:tc>
        <w:tc>
          <w:tcPr>
            <w:tcW w:w="1140" w:type="dxa"/>
            <w:vAlign w:val="center"/>
          </w:tcPr>
          <w:p w14:paraId="07A8CAEB">
            <w:pPr>
              <w:pStyle w:val="16"/>
            </w:pPr>
            <w:r>
              <w:rPr>
                <w:rFonts w:hint="eastAsia"/>
              </w:rPr>
              <w:t>姓名</w:t>
            </w:r>
          </w:p>
        </w:tc>
        <w:tc>
          <w:tcPr>
            <w:tcW w:w="2121" w:type="dxa"/>
            <w:vAlign w:val="center"/>
          </w:tcPr>
          <w:p w14:paraId="717D3B03">
            <w:pPr>
              <w:pStyle w:val="16"/>
            </w:pPr>
          </w:p>
        </w:tc>
        <w:tc>
          <w:tcPr>
            <w:tcW w:w="1540" w:type="dxa"/>
            <w:vAlign w:val="center"/>
          </w:tcPr>
          <w:p w14:paraId="6C4DD148">
            <w:pPr>
              <w:pStyle w:val="16"/>
            </w:pPr>
            <w:r>
              <w:rPr>
                <w:rFonts w:hint="eastAsia"/>
              </w:rPr>
              <w:t>电话</w:t>
            </w:r>
          </w:p>
        </w:tc>
        <w:tc>
          <w:tcPr>
            <w:tcW w:w="2712" w:type="dxa"/>
            <w:vAlign w:val="center"/>
          </w:tcPr>
          <w:p w14:paraId="0062A647">
            <w:pPr>
              <w:pStyle w:val="16"/>
            </w:pPr>
          </w:p>
        </w:tc>
      </w:tr>
      <w:tr w14:paraId="5C5EEE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7A600E8">
            <w:pPr>
              <w:pStyle w:val="16"/>
            </w:pPr>
            <w:r>
              <w:rPr>
                <w:rFonts w:hint="eastAsia"/>
              </w:rPr>
              <w:t>经营负责人</w:t>
            </w:r>
          </w:p>
        </w:tc>
        <w:tc>
          <w:tcPr>
            <w:tcW w:w="1140" w:type="dxa"/>
            <w:vAlign w:val="center"/>
          </w:tcPr>
          <w:p w14:paraId="667DBA71">
            <w:pPr>
              <w:pStyle w:val="16"/>
            </w:pPr>
            <w:r>
              <w:rPr>
                <w:rFonts w:hint="eastAsia"/>
              </w:rPr>
              <w:t>姓名</w:t>
            </w:r>
          </w:p>
        </w:tc>
        <w:tc>
          <w:tcPr>
            <w:tcW w:w="2121" w:type="dxa"/>
            <w:vAlign w:val="center"/>
          </w:tcPr>
          <w:p w14:paraId="00666C0D">
            <w:pPr>
              <w:pStyle w:val="16"/>
            </w:pPr>
          </w:p>
        </w:tc>
        <w:tc>
          <w:tcPr>
            <w:tcW w:w="1540" w:type="dxa"/>
            <w:vAlign w:val="center"/>
          </w:tcPr>
          <w:p w14:paraId="744BF0E2">
            <w:pPr>
              <w:pStyle w:val="16"/>
            </w:pPr>
            <w:r>
              <w:rPr>
                <w:rFonts w:hint="eastAsia"/>
              </w:rPr>
              <w:t>电话</w:t>
            </w:r>
          </w:p>
        </w:tc>
        <w:tc>
          <w:tcPr>
            <w:tcW w:w="2712" w:type="dxa"/>
            <w:vAlign w:val="center"/>
          </w:tcPr>
          <w:p w14:paraId="2064F6DB">
            <w:pPr>
              <w:pStyle w:val="16"/>
            </w:pPr>
          </w:p>
        </w:tc>
      </w:tr>
      <w:tr w14:paraId="4A0BBB4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0FECD82">
            <w:pPr>
              <w:pStyle w:val="16"/>
            </w:pPr>
            <w:r>
              <w:rPr>
                <w:rFonts w:hint="eastAsia"/>
              </w:rPr>
              <w:t>供应商特殊性质</w:t>
            </w:r>
          </w:p>
        </w:tc>
        <w:tc>
          <w:tcPr>
            <w:tcW w:w="3261" w:type="dxa"/>
            <w:gridSpan w:val="2"/>
            <w:vAlign w:val="center"/>
          </w:tcPr>
          <w:p w14:paraId="0A1ECEAB">
            <w:pPr>
              <w:pStyle w:val="16"/>
            </w:pPr>
            <w:r>
              <w:rPr>
                <w:rFonts w:hint="eastAsia"/>
              </w:rPr>
              <w:t>监狱企业</w:t>
            </w:r>
            <w:r>
              <w:rPr>
                <w:rFonts w:hint="eastAsia" w:cs="宋体"/>
                <w:kern w:val="0"/>
              </w:rPr>
              <w:t xml:space="preserve">□ </w:t>
            </w:r>
            <w:r>
              <w:rPr>
                <w:rFonts w:hint="eastAsia"/>
              </w:rPr>
              <w:t xml:space="preserve"> </w:t>
            </w:r>
          </w:p>
          <w:p w14:paraId="5AEB32D0">
            <w:pPr>
              <w:pStyle w:val="16"/>
            </w:pPr>
            <w:r>
              <w:rPr>
                <w:rFonts w:hint="eastAsia"/>
              </w:rPr>
              <w:t>残疾人福利性单位</w:t>
            </w:r>
            <w:r>
              <w:rPr>
                <w:rFonts w:hint="eastAsia" w:cs="宋体"/>
                <w:kern w:val="0"/>
              </w:rPr>
              <w:t xml:space="preserve">□ </w:t>
            </w:r>
            <w:r>
              <w:rPr>
                <w:rFonts w:hint="eastAsia"/>
              </w:rPr>
              <w:t xml:space="preserve">  </w:t>
            </w:r>
          </w:p>
          <w:p w14:paraId="0C09345A">
            <w:pPr>
              <w:pStyle w:val="16"/>
            </w:pPr>
            <w:r>
              <w:rPr>
                <w:rFonts w:hint="eastAsia"/>
              </w:rPr>
              <w:t>其他</w:t>
            </w:r>
            <w:r>
              <w:rPr>
                <w:rFonts w:hint="eastAsia" w:cs="宋体"/>
                <w:kern w:val="0"/>
              </w:rPr>
              <w:t>□</w:t>
            </w:r>
          </w:p>
        </w:tc>
        <w:tc>
          <w:tcPr>
            <w:tcW w:w="1540" w:type="dxa"/>
            <w:vAlign w:val="center"/>
          </w:tcPr>
          <w:p w14:paraId="582A0B8E">
            <w:pPr>
              <w:pStyle w:val="16"/>
            </w:pPr>
            <w:r>
              <w:rPr>
                <w:rFonts w:hint="eastAsia"/>
              </w:rPr>
              <w:t>外商投资类型</w:t>
            </w:r>
          </w:p>
        </w:tc>
        <w:tc>
          <w:tcPr>
            <w:tcW w:w="2712" w:type="dxa"/>
            <w:vAlign w:val="center"/>
          </w:tcPr>
          <w:p w14:paraId="600A1C87">
            <w:pPr>
              <w:pStyle w:val="16"/>
            </w:pPr>
            <w:r>
              <w:rPr>
                <w:rFonts w:hint="eastAsia"/>
              </w:rPr>
              <w:t>外商单独投资</w:t>
            </w:r>
            <w:r>
              <w:rPr>
                <w:rFonts w:hint="eastAsia" w:cs="宋体"/>
                <w:kern w:val="0"/>
              </w:rPr>
              <w:t xml:space="preserve">□ </w:t>
            </w:r>
            <w:r>
              <w:rPr>
                <w:rFonts w:hint="eastAsia"/>
              </w:rPr>
              <w:t xml:space="preserve">   </w:t>
            </w:r>
          </w:p>
          <w:p w14:paraId="7EF54DFE">
            <w:pPr>
              <w:pStyle w:val="16"/>
            </w:pPr>
            <w:r>
              <w:rPr>
                <w:rFonts w:hint="eastAsia"/>
              </w:rPr>
              <w:t>外商部分投资</w:t>
            </w:r>
            <w:r>
              <w:rPr>
                <w:rFonts w:hint="eastAsia" w:cs="宋体"/>
                <w:kern w:val="0"/>
              </w:rPr>
              <w:t xml:space="preserve">□ </w:t>
            </w:r>
            <w:r>
              <w:rPr>
                <w:rFonts w:hint="eastAsia"/>
              </w:rPr>
              <w:t xml:space="preserve">   </w:t>
            </w:r>
          </w:p>
          <w:p w14:paraId="23BDF925">
            <w:pPr>
              <w:pStyle w:val="16"/>
            </w:pPr>
            <w:r>
              <w:rPr>
                <w:rFonts w:hint="eastAsia"/>
              </w:rPr>
              <w:t>内资</w:t>
            </w:r>
            <w:r>
              <w:rPr>
                <w:rFonts w:hint="eastAsia" w:cs="宋体"/>
                <w:kern w:val="0"/>
              </w:rPr>
              <w:t xml:space="preserve">□ </w:t>
            </w:r>
            <w:r>
              <w:rPr>
                <w:rFonts w:hint="eastAsia"/>
              </w:rPr>
              <w:t xml:space="preserve"> </w:t>
            </w:r>
          </w:p>
        </w:tc>
      </w:tr>
      <w:tr w14:paraId="7EDF0B0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82" w:hRule="atLeast"/>
        </w:trPr>
        <w:tc>
          <w:tcPr>
            <w:tcW w:w="2984" w:type="dxa"/>
            <w:gridSpan w:val="2"/>
            <w:tcBorders>
              <w:top w:val="single" w:color="auto" w:sz="4" w:space="0"/>
              <w:right w:val="single" w:color="auto" w:sz="4" w:space="0"/>
            </w:tcBorders>
            <w:vAlign w:val="center"/>
          </w:tcPr>
          <w:p w14:paraId="3F1BC35F">
            <w:pPr>
              <w:pStyle w:val="16"/>
            </w:pPr>
            <w:r>
              <w:rPr>
                <w:rFonts w:hint="eastAsia"/>
              </w:rPr>
              <w:t>经营范围</w:t>
            </w:r>
          </w:p>
        </w:tc>
        <w:tc>
          <w:tcPr>
            <w:tcW w:w="6373" w:type="dxa"/>
            <w:gridSpan w:val="3"/>
            <w:tcBorders>
              <w:top w:val="single" w:color="auto" w:sz="4" w:space="0"/>
              <w:left w:val="single" w:color="auto" w:sz="4" w:space="0"/>
            </w:tcBorders>
          </w:tcPr>
          <w:p w14:paraId="2722D8AC">
            <w:pPr>
              <w:pStyle w:val="16"/>
            </w:pPr>
          </w:p>
        </w:tc>
      </w:tr>
      <w:tr w14:paraId="4431F9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72" w:hRule="atLeast"/>
        </w:trPr>
        <w:tc>
          <w:tcPr>
            <w:tcW w:w="2984" w:type="dxa"/>
            <w:gridSpan w:val="2"/>
            <w:tcBorders>
              <w:right w:val="single" w:color="auto" w:sz="4" w:space="0"/>
            </w:tcBorders>
            <w:vAlign w:val="center"/>
          </w:tcPr>
          <w:p w14:paraId="4DB830B7">
            <w:pPr>
              <w:pStyle w:val="16"/>
            </w:pPr>
            <w:r>
              <w:rPr>
                <w:rFonts w:hint="eastAsia"/>
              </w:rPr>
              <w:t>与本单位负责人为同一人或者存在直接控股、管理关系的供应商名称</w:t>
            </w:r>
          </w:p>
        </w:tc>
        <w:tc>
          <w:tcPr>
            <w:tcW w:w="6373" w:type="dxa"/>
            <w:gridSpan w:val="3"/>
            <w:tcBorders>
              <w:left w:val="single" w:color="auto" w:sz="4" w:space="0"/>
            </w:tcBorders>
          </w:tcPr>
          <w:p w14:paraId="2E31B679">
            <w:pPr>
              <w:pStyle w:val="16"/>
            </w:pPr>
          </w:p>
        </w:tc>
      </w:tr>
      <w:tr w14:paraId="07C6D46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35" w:hRule="atLeast"/>
        </w:trPr>
        <w:tc>
          <w:tcPr>
            <w:tcW w:w="2984" w:type="dxa"/>
            <w:gridSpan w:val="2"/>
            <w:tcBorders>
              <w:right w:val="single" w:color="auto" w:sz="4" w:space="0"/>
            </w:tcBorders>
            <w:vAlign w:val="center"/>
          </w:tcPr>
          <w:p w14:paraId="4C32110A">
            <w:pPr>
              <w:pStyle w:val="16"/>
            </w:pPr>
            <w:r>
              <w:rPr>
                <w:rFonts w:hint="eastAsia"/>
              </w:rPr>
              <w:t>备注</w:t>
            </w:r>
          </w:p>
        </w:tc>
        <w:tc>
          <w:tcPr>
            <w:tcW w:w="6373" w:type="dxa"/>
            <w:gridSpan w:val="3"/>
            <w:tcBorders>
              <w:left w:val="single" w:color="auto" w:sz="4" w:space="0"/>
            </w:tcBorders>
          </w:tcPr>
          <w:p w14:paraId="37C47B9C">
            <w:pPr>
              <w:pStyle w:val="16"/>
            </w:pPr>
          </w:p>
        </w:tc>
      </w:tr>
    </w:tbl>
    <w:p w14:paraId="71CE7CBB">
      <w:pPr>
        <w:spacing w:line="360" w:lineRule="auto"/>
        <w:ind w:firstLine="480" w:firstLineChars="200"/>
        <w:rPr>
          <w:rFonts w:ascii="宋体" w:hAnsi="宋体"/>
          <w:sz w:val="24"/>
        </w:rPr>
      </w:pPr>
      <w:r>
        <w:rPr>
          <w:rFonts w:hint="eastAsia" w:ascii="宋体" w:hAnsi="宋体"/>
          <w:sz w:val="24"/>
        </w:rPr>
        <w:t>比选申请人名称：XXXX（单位盖章）。</w:t>
      </w:r>
    </w:p>
    <w:p w14:paraId="1993F691">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5C66CA0D">
      <w:pPr>
        <w:spacing w:line="360" w:lineRule="auto"/>
        <w:ind w:firstLine="480" w:firstLineChars="200"/>
        <w:rPr>
          <w:rFonts w:ascii="宋体" w:hAnsi="宋体"/>
          <w:sz w:val="24"/>
        </w:rPr>
      </w:pPr>
      <w:r>
        <w:rPr>
          <w:rFonts w:hint="eastAsia" w:ascii="宋体" w:hAnsi="宋体"/>
          <w:sz w:val="24"/>
        </w:rPr>
        <w:t>比选申请日期：XXXX年XX月XX日。</w:t>
      </w:r>
    </w:p>
    <w:p w14:paraId="6E624975">
      <w:pPr>
        <w:pStyle w:val="123"/>
        <w:ind w:firstLine="480"/>
        <w:rPr>
          <w:rFonts w:ascii="宋体" w:hAnsi="宋体"/>
        </w:rPr>
      </w:pPr>
    </w:p>
    <w:p w14:paraId="4BA90D8E">
      <w:pPr>
        <w:adjustRightInd w:val="0"/>
        <w:spacing w:line="360" w:lineRule="auto"/>
        <w:ind w:firstLine="560" w:firstLineChars="200"/>
        <w:jc w:val="left"/>
        <w:rPr>
          <w:rFonts w:ascii="宋体" w:hAnsi="宋体"/>
          <w:sz w:val="28"/>
        </w:rPr>
        <w:sectPr>
          <w:headerReference r:id="rId6" w:type="default"/>
          <w:footerReference r:id="rId7" w:type="default"/>
          <w:type w:val="nextColumn"/>
          <w:pgSz w:w="11907" w:h="16840"/>
          <w:pgMar w:top="851" w:right="1474" w:bottom="1440" w:left="1474" w:header="709" w:footer="992" w:gutter="0"/>
          <w:cols w:space="720" w:num="1"/>
          <w:docGrid w:linePitch="312" w:charSpace="0"/>
        </w:sectPr>
      </w:pPr>
    </w:p>
    <w:p w14:paraId="43A4D2CB">
      <w:pPr>
        <w:pStyle w:val="4"/>
        <w:adjustRightInd w:val="0"/>
        <w:spacing w:before="0" w:after="0" w:line="360" w:lineRule="auto"/>
        <w:jc w:val="center"/>
        <w:textAlignment w:val="baseline"/>
        <w:rPr>
          <w:rFonts w:ascii="宋体" w:hAnsi="宋体"/>
          <w:kern w:val="0"/>
          <w:szCs w:val="24"/>
        </w:rPr>
      </w:pPr>
      <w:bookmarkStart w:id="202" w:name="_Toc308164830"/>
      <w:bookmarkStart w:id="203" w:name="_Toc217446090"/>
      <w:r>
        <w:rPr>
          <w:rFonts w:hint="eastAsia" w:ascii="宋体" w:hAnsi="宋体"/>
          <w:kern w:val="0"/>
          <w:szCs w:val="24"/>
        </w:rPr>
        <w:t>（五）技术和商务要求应答表</w:t>
      </w:r>
      <w:bookmarkEnd w:id="202"/>
      <w:bookmarkEnd w:id="203"/>
    </w:p>
    <w:p w14:paraId="253787A5">
      <w:pPr>
        <w:pStyle w:val="75"/>
        <w:spacing w:line="360" w:lineRule="auto"/>
        <w:ind w:firstLine="240" w:firstLineChars="100"/>
        <w:rPr>
          <w:rFonts w:ascii="宋体" w:hAnsi="宋体"/>
          <w:sz w:val="21"/>
          <w:szCs w:val="21"/>
        </w:rPr>
      </w:pPr>
      <w:r>
        <w:rPr>
          <w:rFonts w:hint="eastAsia" w:ascii="宋体" w:hAnsi="宋体"/>
        </w:rPr>
        <w:t>项目编号：</w:t>
      </w:r>
      <w:r>
        <w:rPr>
          <w:rFonts w:hint="eastAsia" w:ascii="宋体" w:hAnsi="宋体"/>
          <w:color w:val="FF0000"/>
        </w:rPr>
        <w:t>XXX</w:t>
      </w:r>
      <w:r>
        <w:rPr>
          <w:rFonts w:hint="eastAsia" w:ascii="宋体" w:hAnsi="宋体"/>
          <w:sz w:val="21"/>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316"/>
        <w:gridCol w:w="2693"/>
        <w:gridCol w:w="3006"/>
      </w:tblGrid>
      <w:tr w14:paraId="52E0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vAlign w:val="center"/>
          </w:tcPr>
          <w:p w14:paraId="5E5B8CDF">
            <w:pPr>
              <w:pStyle w:val="16"/>
            </w:pPr>
            <w:r>
              <w:rPr>
                <w:rFonts w:hint="eastAsia"/>
              </w:rPr>
              <w:t>序号</w:t>
            </w:r>
          </w:p>
        </w:tc>
        <w:tc>
          <w:tcPr>
            <w:tcW w:w="2316" w:type="dxa"/>
            <w:vAlign w:val="center"/>
          </w:tcPr>
          <w:p w14:paraId="79382F3C">
            <w:pPr>
              <w:pStyle w:val="16"/>
            </w:pPr>
            <w:r>
              <w:rPr>
                <w:rFonts w:hint="eastAsia"/>
              </w:rPr>
              <w:t>标的名称</w:t>
            </w:r>
          </w:p>
        </w:tc>
        <w:tc>
          <w:tcPr>
            <w:tcW w:w="2693" w:type="dxa"/>
            <w:vAlign w:val="center"/>
          </w:tcPr>
          <w:p w14:paraId="7B790409">
            <w:pPr>
              <w:pStyle w:val="16"/>
            </w:pPr>
            <w:r>
              <w:rPr>
                <w:rFonts w:hint="eastAsia"/>
              </w:rPr>
              <w:t>比选文件要求</w:t>
            </w:r>
          </w:p>
        </w:tc>
        <w:tc>
          <w:tcPr>
            <w:tcW w:w="3006" w:type="dxa"/>
            <w:vAlign w:val="center"/>
          </w:tcPr>
          <w:p w14:paraId="6C9CB531">
            <w:pPr>
              <w:pStyle w:val="16"/>
            </w:pPr>
            <w:r>
              <w:rPr>
                <w:rFonts w:hint="eastAsia"/>
              </w:rPr>
              <w:t>比选申请应答</w:t>
            </w:r>
          </w:p>
        </w:tc>
      </w:tr>
      <w:tr w14:paraId="3F43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79D0113F">
            <w:pPr>
              <w:pStyle w:val="16"/>
            </w:pPr>
          </w:p>
        </w:tc>
        <w:tc>
          <w:tcPr>
            <w:tcW w:w="2316" w:type="dxa"/>
          </w:tcPr>
          <w:p w14:paraId="3E328F07">
            <w:pPr>
              <w:pStyle w:val="16"/>
            </w:pPr>
          </w:p>
        </w:tc>
        <w:tc>
          <w:tcPr>
            <w:tcW w:w="2693" w:type="dxa"/>
          </w:tcPr>
          <w:p w14:paraId="34A5E42C">
            <w:pPr>
              <w:pStyle w:val="16"/>
            </w:pPr>
          </w:p>
        </w:tc>
        <w:tc>
          <w:tcPr>
            <w:tcW w:w="3006" w:type="dxa"/>
          </w:tcPr>
          <w:p w14:paraId="5B2F43A6">
            <w:pPr>
              <w:pStyle w:val="16"/>
            </w:pPr>
          </w:p>
        </w:tc>
      </w:tr>
      <w:tr w14:paraId="7571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DF227B7">
            <w:pPr>
              <w:pStyle w:val="16"/>
            </w:pPr>
          </w:p>
        </w:tc>
        <w:tc>
          <w:tcPr>
            <w:tcW w:w="2316" w:type="dxa"/>
          </w:tcPr>
          <w:p w14:paraId="1DEA5AD8">
            <w:pPr>
              <w:pStyle w:val="16"/>
            </w:pPr>
          </w:p>
        </w:tc>
        <w:tc>
          <w:tcPr>
            <w:tcW w:w="2693" w:type="dxa"/>
          </w:tcPr>
          <w:p w14:paraId="42ABCF42">
            <w:pPr>
              <w:pStyle w:val="16"/>
            </w:pPr>
          </w:p>
        </w:tc>
        <w:tc>
          <w:tcPr>
            <w:tcW w:w="3006" w:type="dxa"/>
          </w:tcPr>
          <w:p w14:paraId="543AF90F">
            <w:pPr>
              <w:pStyle w:val="16"/>
            </w:pPr>
          </w:p>
        </w:tc>
      </w:tr>
      <w:tr w14:paraId="580A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F166DF2">
            <w:pPr>
              <w:pStyle w:val="16"/>
            </w:pPr>
          </w:p>
        </w:tc>
        <w:tc>
          <w:tcPr>
            <w:tcW w:w="2316" w:type="dxa"/>
          </w:tcPr>
          <w:p w14:paraId="3A84AE10">
            <w:pPr>
              <w:pStyle w:val="16"/>
            </w:pPr>
          </w:p>
        </w:tc>
        <w:tc>
          <w:tcPr>
            <w:tcW w:w="2693" w:type="dxa"/>
          </w:tcPr>
          <w:p w14:paraId="0F166ACA">
            <w:pPr>
              <w:pStyle w:val="16"/>
            </w:pPr>
          </w:p>
        </w:tc>
        <w:tc>
          <w:tcPr>
            <w:tcW w:w="3006" w:type="dxa"/>
          </w:tcPr>
          <w:p w14:paraId="6A0B8C17">
            <w:pPr>
              <w:pStyle w:val="16"/>
            </w:pPr>
          </w:p>
        </w:tc>
      </w:tr>
      <w:tr w14:paraId="13B5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1BF39277">
            <w:pPr>
              <w:pStyle w:val="16"/>
            </w:pPr>
          </w:p>
        </w:tc>
        <w:tc>
          <w:tcPr>
            <w:tcW w:w="2316" w:type="dxa"/>
          </w:tcPr>
          <w:p w14:paraId="6A469088">
            <w:pPr>
              <w:pStyle w:val="16"/>
            </w:pPr>
          </w:p>
        </w:tc>
        <w:tc>
          <w:tcPr>
            <w:tcW w:w="2693" w:type="dxa"/>
          </w:tcPr>
          <w:p w14:paraId="30239F2D">
            <w:pPr>
              <w:pStyle w:val="16"/>
            </w:pPr>
          </w:p>
        </w:tc>
        <w:tc>
          <w:tcPr>
            <w:tcW w:w="3006" w:type="dxa"/>
          </w:tcPr>
          <w:p w14:paraId="619E5F28">
            <w:pPr>
              <w:pStyle w:val="16"/>
            </w:pPr>
          </w:p>
        </w:tc>
      </w:tr>
      <w:tr w14:paraId="799CB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31E081C5">
            <w:pPr>
              <w:pStyle w:val="16"/>
            </w:pPr>
          </w:p>
        </w:tc>
        <w:tc>
          <w:tcPr>
            <w:tcW w:w="2316" w:type="dxa"/>
          </w:tcPr>
          <w:p w14:paraId="0CDF1E4A">
            <w:pPr>
              <w:pStyle w:val="16"/>
            </w:pPr>
          </w:p>
        </w:tc>
        <w:tc>
          <w:tcPr>
            <w:tcW w:w="2693" w:type="dxa"/>
          </w:tcPr>
          <w:p w14:paraId="6699A771">
            <w:pPr>
              <w:pStyle w:val="16"/>
            </w:pPr>
          </w:p>
        </w:tc>
        <w:tc>
          <w:tcPr>
            <w:tcW w:w="3006" w:type="dxa"/>
          </w:tcPr>
          <w:p w14:paraId="2FB97A7C">
            <w:pPr>
              <w:pStyle w:val="16"/>
            </w:pPr>
          </w:p>
        </w:tc>
      </w:tr>
      <w:tr w14:paraId="3AFA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C504545">
            <w:pPr>
              <w:pStyle w:val="16"/>
            </w:pPr>
          </w:p>
        </w:tc>
        <w:tc>
          <w:tcPr>
            <w:tcW w:w="2316" w:type="dxa"/>
          </w:tcPr>
          <w:p w14:paraId="7E7E30F8">
            <w:pPr>
              <w:pStyle w:val="16"/>
            </w:pPr>
          </w:p>
        </w:tc>
        <w:tc>
          <w:tcPr>
            <w:tcW w:w="2693" w:type="dxa"/>
          </w:tcPr>
          <w:p w14:paraId="4A29902E">
            <w:pPr>
              <w:pStyle w:val="16"/>
            </w:pPr>
          </w:p>
        </w:tc>
        <w:tc>
          <w:tcPr>
            <w:tcW w:w="3006" w:type="dxa"/>
          </w:tcPr>
          <w:p w14:paraId="378D18BE">
            <w:pPr>
              <w:pStyle w:val="16"/>
            </w:pPr>
          </w:p>
        </w:tc>
      </w:tr>
      <w:tr w14:paraId="02B5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48EE53B6">
            <w:pPr>
              <w:pStyle w:val="16"/>
            </w:pPr>
          </w:p>
        </w:tc>
        <w:tc>
          <w:tcPr>
            <w:tcW w:w="2316" w:type="dxa"/>
          </w:tcPr>
          <w:p w14:paraId="7A0E47ED">
            <w:pPr>
              <w:pStyle w:val="16"/>
            </w:pPr>
          </w:p>
        </w:tc>
        <w:tc>
          <w:tcPr>
            <w:tcW w:w="2693" w:type="dxa"/>
          </w:tcPr>
          <w:p w14:paraId="10EA54FF">
            <w:pPr>
              <w:pStyle w:val="16"/>
            </w:pPr>
          </w:p>
        </w:tc>
        <w:tc>
          <w:tcPr>
            <w:tcW w:w="3006" w:type="dxa"/>
          </w:tcPr>
          <w:p w14:paraId="08CB84E5">
            <w:pPr>
              <w:pStyle w:val="16"/>
            </w:pPr>
          </w:p>
        </w:tc>
      </w:tr>
    </w:tbl>
    <w:p w14:paraId="1A1A2968">
      <w:pPr>
        <w:spacing w:line="360" w:lineRule="auto"/>
        <w:rPr>
          <w:rFonts w:ascii="宋体" w:hAnsi="宋体"/>
          <w:sz w:val="24"/>
        </w:rPr>
      </w:pPr>
      <w:r>
        <w:rPr>
          <w:rFonts w:hint="eastAsia" w:ascii="宋体" w:hAnsi="宋体"/>
          <w:sz w:val="24"/>
        </w:rPr>
        <w:t>注：</w:t>
      </w:r>
    </w:p>
    <w:p w14:paraId="78B347CF">
      <w:pPr>
        <w:spacing w:line="360" w:lineRule="auto"/>
        <w:ind w:firstLine="424" w:firstLineChars="177"/>
        <w:rPr>
          <w:rFonts w:ascii="宋体" w:hAnsi="宋体"/>
          <w:sz w:val="24"/>
        </w:rPr>
      </w:pPr>
      <w:r>
        <w:rPr>
          <w:rFonts w:hint="eastAsia" w:ascii="宋体" w:hAnsi="宋体"/>
          <w:sz w:val="24"/>
        </w:rPr>
        <w:t>1. 表中“比选文件要求”一栏需列明比选文件第六章“比选项目技术和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10D6B68E">
      <w:pPr>
        <w:spacing w:line="360" w:lineRule="auto"/>
        <w:ind w:firstLine="424" w:firstLineChars="177"/>
        <w:rPr>
          <w:rFonts w:ascii="宋体" w:hAnsi="宋体"/>
          <w:sz w:val="24"/>
        </w:rPr>
      </w:pPr>
      <w:r>
        <w:rPr>
          <w:rFonts w:hint="eastAsia" w:ascii="宋体" w:hAnsi="宋体"/>
          <w:sz w:val="24"/>
        </w:rPr>
        <w:t>2．按照比选文件的顺序对应填写。</w:t>
      </w:r>
    </w:p>
    <w:p w14:paraId="18261DDC">
      <w:pPr>
        <w:spacing w:line="360" w:lineRule="auto"/>
        <w:ind w:firstLine="424" w:firstLineChars="177"/>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必须据实填写，不得虚假响应，否则将取消其比选申请或中选资格。</w:t>
      </w:r>
    </w:p>
    <w:p w14:paraId="09544436">
      <w:pPr>
        <w:spacing w:line="360" w:lineRule="auto"/>
        <w:ind w:left="598" w:leftChars="285"/>
        <w:rPr>
          <w:rFonts w:ascii="宋体" w:hAnsi="宋体"/>
          <w:sz w:val="24"/>
        </w:rPr>
      </w:pPr>
    </w:p>
    <w:p w14:paraId="00C98371">
      <w:pPr>
        <w:spacing w:line="360" w:lineRule="auto"/>
        <w:ind w:left="598" w:leftChars="285"/>
        <w:rPr>
          <w:rFonts w:ascii="宋体" w:hAnsi="宋体"/>
          <w:sz w:val="24"/>
        </w:rPr>
      </w:pPr>
    </w:p>
    <w:p w14:paraId="4DC445E4">
      <w:pPr>
        <w:spacing w:line="360" w:lineRule="auto"/>
        <w:ind w:firstLine="424" w:firstLineChars="177"/>
        <w:rPr>
          <w:rFonts w:ascii="宋体" w:hAnsi="宋体"/>
          <w:sz w:val="24"/>
        </w:rPr>
      </w:pPr>
      <w:r>
        <w:rPr>
          <w:rFonts w:hint="eastAsia" w:ascii="宋体" w:hAnsi="宋体"/>
          <w:sz w:val="24"/>
        </w:rPr>
        <w:t>比选申请人名称：XXX（盖章）</w:t>
      </w:r>
    </w:p>
    <w:p w14:paraId="7DBA0C60">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6579AE4B">
      <w:pPr>
        <w:spacing w:line="360" w:lineRule="auto"/>
        <w:ind w:firstLine="424" w:firstLineChars="177"/>
        <w:rPr>
          <w:rFonts w:ascii="宋体" w:hAnsi="宋体"/>
          <w:sz w:val="24"/>
        </w:rPr>
      </w:pPr>
      <w:r>
        <w:rPr>
          <w:rFonts w:hint="eastAsia" w:ascii="宋体" w:hAnsi="宋体"/>
          <w:sz w:val="24"/>
        </w:rPr>
        <w:t>日期：XXXX年XX月XX日</w:t>
      </w:r>
    </w:p>
    <w:p w14:paraId="082050FC">
      <w:pPr>
        <w:spacing w:line="360" w:lineRule="auto"/>
        <w:ind w:left="598" w:leftChars="285"/>
        <w:rPr>
          <w:rFonts w:ascii="宋体" w:hAnsi="宋体"/>
          <w:sz w:val="24"/>
        </w:rPr>
      </w:pPr>
    </w:p>
    <w:p w14:paraId="5ACF8FF0">
      <w:pPr>
        <w:spacing w:line="360" w:lineRule="auto"/>
        <w:ind w:firstLine="424" w:firstLineChars="177"/>
        <w:rPr>
          <w:rFonts w:ascii="宋体" w:hAnsi="宋体"/>
          <w:sz w:val="24"/>
        </w:rPr>
      </w:pPr>
    </w:p>
    <w:p w14:paraId="67D1D376">
      <w:pPr>
        <w:spacing w:line="360" w:lineRule="auto"/>
        <w:ind w:left="598" w:leftChars="285"/>
        <w:rPr>
          <w:rFonts w:ascii="宋体" w:hAnsi="宋体"/>
          <w:sz w:val="24"/>
        </w:rPr>
      </w:pPr>
      <w:r>
        <w:rPr>
          <w:rFonts w:ascii="宋体" w:hAnsi="宋体"/>
          <w:sz w:val="24"/>
        </w:rPr>
        <w:br w:type="page"/>
      </w:r>
    </w:p>
    <w:p w14:paraId="60BD2DA2">
      <w:pPr>
        <w:pStyle w:val="123"/>
        <w:ind w:firstLine="482"/>
        <w:rPr>
          <w:rFonts w:ascii="宋体" w:hAnsi="宋体" w:eastAsia="宋体"/>
          <w:b/>
        </w:rPr>
      </w:pPr>
    </w:p>
    <w:p w14:paraId="548C7B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（六）比选申请人本项目管理、技术、服务人员情况表</w:t>
      </w:r>
    </w:p>
    <w:p w14:paraId="2C678101">
      <w:pPr>
        <w:pStyle w:val="123"/>
        <w:ind w:firstLine="480"/>
        <w:rPr>
          <w:rFonts w:ascii="宋体" w:hAnsi="宋体" w:eastAsia="宋体"/>
        </w:rPr>
      </w:pPr>
    </w:p>
    <w:p w14:paraId="19CCC1A2">
      <w:pPr>
        <w:pStyle w:val="123"/>
        <w:ind w:firstLine="720" w:firstLineChars="300"/>
        <w:rPr>
          <w:rFonts w:ascii="宋体" w:hAnsi="宋体" w:eastAsia="宋体"/>
        </w:rPr>
      </w:pPr>
      <w:r>
        <w:rPr>
          <w:rFonts w:hint="eastAsia" w:ascii="宋体" w:hAnsi="宋体" w:eastAsia="宋体"/>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807"/>
        <w:gridCol w:w="807"/>
        <w:gridCol w:w="807"/>
        <w:gridCol w:w="979"/>
        <w:gridCol w:w="851"/>
        <w:gridCol w:w="960"/>
        <w:gridCol w:w="847"/>
        <w:gridCol w:w="732"/>
      </w:tblGrid>
      <w:tr w14:paraId="3778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vAlign w:val="center"/>
          </w:tcPr>
          <w:p w14:paraId="5F2D1527">
            <w:pPr>
              <w:pStyle w:val="16"/>
            </w:pPr>
            <w:r>
              <w:rPr>
                <w:rFonts w:hint="eastAsia"/>
              </w:rPr>
              <w:t>类别</w:t>
            </w:r>
          </w:p>
        </w:tc>
        <w:tc>
          <w:tcPr>
            <w:tcW w:w="807" w:type="dxa"/>
            <w:vMerge w:val="restart"/>
            <w:vAlign w:val="center"/>
          </w:tcPr>
          <w:p w14:paraId="5F9166F0">
            <w:pPr>
              <w:pStyle w:val="16"/>
            </w:pPr>
            <w:r>
              <w:rPr>
                <w:rFonts w:hint="eastAsia"/>
              </w:rPr>
              <w:t>职务</w:t>
            </w:r>
          </w:p>
        </w:tc>
        <w:tc>
          <w:tcPr>
            <w:tcW w:w="807" w:type="dxa"/>
            <w:vMerge w:val="restart"/>
            <w:vAlign w:val="center"/>
          </w:tcPr>
          <w:p w14:paraId="6826E2FF">
            <w:pPr>
              <w:pStyle w:val="16"/>
            </w:pPr>
            <w:r>
              <w:rPr>
                <w:rFonts w:hint="eastAsia"/>
              </w:rPr>
              <w:t>姓名</w:t>
            </w:r>
          </w:p>
        </w:tc>
        <w:tc>
          <w:tcPr>
            <w:tcW w:w="807" w:type="dxa"/>
            <w:vMerge w:val="restart"/>
            <w:vAlign w:val="center"/>
          </w:tcPr>
          <w:p w14:paraId="36DF3A5D">
            <w:pPr>
              <w:pStyle w:val="16"/>
            </w:pPr>
            <w:r>
              <w:rPr>
                <w:rFonts w:hint="eastAsia"/>
              </w:rPr>
              <w:t>职称</w:t>
            </w:r>
          </w:p>
        </w:tc>
        <w:tc>
          <w:tcPr>
            <w:tcW w:w="979" w:type="dxa"/>
            <w:vMerge w:val="restart"/>
            <w:vAlign w:val="center"/>
          </w:tcPr>
          <w:p w14:paraId="2CCEC094">
            <w:pPr>
              <w:pStyle w:val="16"/>
            </w:pPr>
            <w:r>
              <w:rPr>
                <w:rFonts w:hint="eastAsia"/>
              </w:rPr>
              <w:t>常住地</w:t>
            </w:r>
          </w:p>
        </w:tc>
        <w:tc>
          <w:tcPr>
            <w:tcW w:w="3390" w:type="dxa"/>
            <w:gridSpan w:val="4"/>
            <w:vAlign w:val="center"/>
          </w:tcPr>
          <w:p w14:paraId="12BEA97D">
            <w:pPr>
              <w:pStyle w:val="16"/>
            </w:pPr>
            <w:r>
              <w:rPr>
                <w:rFonts w:hint="eastAsia"/>
              </w:rPr>
              <w:t>资格证明（附复印件）</w:t>
            </w:r>
          </w:p>
        </w:tc>
      </w:tr>
      <w:tr w14:paraId="1686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vAlign w:val="center"/>
          </w:tcPr>
          <w:p w14:paraId="300F6C87">
            <w:pPr>
              <w:pStyle w:val="16"/>
            </w:pPr>
          </w:p>
        </w:tc>
        <w:tc>
          <w:tcPr>
            <w:tcW w:w="807" w:type="dxa"/>
            <w:vMerge w:val="continue"/>
            <w:vAlign w:val="center"/>
          </w:tcPr>
          <w:p w14:paraId="5AC3481D">
            <w:pPr>
              <w:pStyle w:val="16"/>
            </w:pPr>
          </w:p>
        </w:tc>
        <w:tc>
          <w:tcPr>
            <w:tcW w:w="807" w:type="dxa"/>
            <w:vMerge w:val="continue"/>
            <w:vAlign w:val="center"/>
          </w:tcPr>
          <w:p w14:paraId="10B26EE8">
            <w:pPr>
              <w:pStyle w:val="16"/>
            </w:pPr>
          </w:p>
        </w:tc>
        <w:tc>
          <w:tcPr>
            <w:tcW w:w="807" w:type="dxa"/>
            <w:vMerge w:val="continue"/>
            <w:vAlign w:val="center"/>
          </w:tcPr>
          <w:p w14:paraId="2855831D">
            <w:pPr>
              <w:pStyle w:val="16"/>
            </w:pPr>
          </w:p>
        </w:tc>
        <w:tc>
          <w:tcPr>
            <w:tcW w:w="979" w:type="dxa"/>
            <w:vMerge w:val="continue"/>
            <w:vAlign w:val="center"/>
          </w:tcPr>
          <w:p w14:paraId="7393B84A">
            <w:pPr>
              <w:pStyle w:val="16"/>
            </w:pPr>
          </w:p>
        </w:tc>
        <w:tc>
          <w:tcPr>
            <w:tcW w:w="851" w:type="dxa"/>
            <w:vAlign w:val="center"/>
          </w:tcPr>
          <w:p w14:paraId="0511D709">
            <w:pPr>
              <w:pStyle w:val="16"/>
            </w:pPr>
            <w:r>
              <w:rPr>
                <w:rFonts w:hint="eastAsia"/>
              </w:rPr>
              <w:t>证书</w:t>
            </w:r>
          </w:p>
          <w:p w14:paraId="18733A55">
            <w:pPr>
              <w:pStyle w:val="16"/>
            </w:pPr>
            <w:r>
              <w:rPr>
                <w:rFonts w:hint="eastAsia"/>
              </w:rPr>
              <w:t>名称</w:t>
            </w:r>
          </w:p>
        </w:tc>
        <w:tc>
          <w:tcPr>
            <w:tcW w:w="960" w:type="dxa"/>
            <w:vAlign w:val="center"/>
          </w:tcPr>
          <w:p w14:paraId="17917BFD">
            <w:pPr>
              <w:pStyle w:val="16"/>
            </w:pPr>
            <w:r>
              <w:rPr>
                <w:rFonts w:hint="eastAsia"/>
              </w:rPr>
              <w:t>级别</w:t>
            </w:r>
          </w:p>
        </w:tc>
        <w:tc>
          <w:tcPr>
            <w:tcW w:w="847" w:type="dxa"/>
            <w:vAlign w:val="center"/>
          </w:tcPr>
          <w:p w14:paraId="434E59B9">
            <w:pPr>
              <w:pStyle w:val="16"/>
            </w:pPr>
            <w:r>
              <w:rPr>
                <w:rFonts w:hint="eastAsia"/>
              </w:rPr>
              <w:t>证号</w:t>
            </w:r>
          </w:p>
        </w:tc>
        <w:tc>
          <w:tcPr>
            <w:tcW w:w="732" w:type="dxa"/>
            <w:vAlign w:val="center"/>
          </w:tcPr>
          <w:p w14:paraId="2FD4EC9E">
            <w:pPr>
              <w:pStyle w:val="16"/>
            </w:pPr>
            <w:r>
              <w:rPr>
                <w:rFonts w:hint="eastAsia"/>
              </w:rPr>
              <w:t>专业</w:t>
            </w:r>
          </w:p>
        </w:tc>
      </w:tr>
      <w:tr w14:paraId="373B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70AD5A1">
            <w:pPr>
              <w:pStyle w:val="16"/>
            </w:pPr>
            <w:r>
              <w:rPr>
                <w:rFonts w:hint="eastAsia"/>
              </w:rPr>
              <w:t>管理</w:t>
            </w:r>
          </w:p>
          <w:p w14:paraId="35B24034">
            <w:pPr>
              <w:pStyle w:val="16"/>
            </w:pPr>
            <w:r>
              <w:rPr>
                <w:rFonts w:hint="eastAsia"/>
              </w:rPr>
              <w:t>人员</w:t>
            </w:r>
          </w:p>
        </w:tc>
        <w:tc>
          <w:tcPr>
            <w:tcW w:w="807" w:type="dxa"/>
          </w:tcPr>
          <w:p w14:paraId="1255E602">
            <w:pPr>
              <w:pStyle w:val="16"/>
            </w:pPr>
          </w:p>
        </w:tc>
        <w:tc>
          <w:tcPr>
            <w:tcW w:w="807" w:type="dxa"/>
          </w:tcPr>
          <w:p w14:paraId="04658969">
            <w:pPr>
              <w:pStyle w:val="16"/>
            </w:pPr>
          </w:p>
        </w:tc>
        <w:tc>
          <w:tcPr>
            <w:tcW w:w="807" w:type="dxa"/>
          </w:tcPr>
          <w:p w14:paraId="46553AD7">
            <w:pPr>
              <w:pStyle w:val="16"/>
            </w:pPr>
          </w:p>
        </w:tc>
        <w:tc>
          <w:tcPr>
            <w:tcW w:w="979" w:type="dxa"/>
          </w:tcPr>
          <w:p w14:paraId="4EBF1EB3">
            <w:pPr>
              <w:pStyle w:val="16"/>
            </w:pPr>
          </w:p>
        </w:tc>
        <w:tc>
          <w:tcPr>
            <w:tcW w:w="851" w:type="dxa"/>
          </w:tcPr>
          <w:p w14:paraId="150995A4">
            <w:pPr>
              <w:pStyle w:val="16"/>
            </w:pPr>
          </w:p>
        </w:tc>
        <w:tc>
          <w:tcPr>
            <w:tcW w:w="960" w:type="dxa"/>
          </w:tcPr>
          <w:p w14:paraId="2BBE7B89">
            <w:pPr>
              <w:pStyle w:val="16"/>
            </w:pPr>
          </w:p>
        </w:tc>
        <w:tc>
          <w:tcPr>
            <w:tcW w:w="847" w:type="dxa"/>
          </w:tcPr>
          <w:p w14:paraId="45961122">
            <w:pPr>
              <w:pStyle w:val="16"/>
            </w:pPr>
          </w:p>
        </w:tc>
        <w:tc>
          <w:tcPr>
            <w:tcW w:w="732" w:type="dxa"/>
          </w:tcPr>
          <w:p w14:paraId="291C2171">
            <w:pPr>
              <w:pStyle w:val="16"/>
            </w:pPr>
          </w:p>
        </w:tc>
      </w:tr>
      <w:tr w14:paraId="220F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06BFA012">
            <w:pPr>
              <w:pStyle w:val="16"/>
            </w:pPr>
          </w:p>
        </w:tc>
        <w:tc>
          <w:tcPr>
            <w:tcW w:w="807" w:type="dxa"/>
          </w:tcPr>
          <w:p w14:paraId="006C85A5">
            <w:pPr>
              <w:pStyle w:val="16"/>
            </w:pPr>
          </w:p>
        </w:tc>
        <w:tc>
          <w:tcPr>
            <w:tcW w:w="807" w:type="dxa"/>
          </w:tcPr>
          <w:p w14:paraId="5E4FB9C5">
            <w:pPr>
              <w:pStyle w:val="16"/>
            </w:pPr>
          </w:p>
        </w:tc>
        <w:tc>
          <w:tcPr>
            <w:tcW w:w="807" w:type="dxa"/>
          </w:tcPr>
          <w:p w14:paraId="3396A890">
            <w:pPr>
              <w:pStyle w:val="16"/>
            </w:pPr>
          </w:p>
        </w:tc>
        <w:tc>
          <w:tcPr>
            <w:tcW w:w="979" w:type="dxa"/>
          </w:tcPr>
          <w:p w14:paraId="35CD7421">
            <w:pPr>
              <w:pStyle w:val="16"/>
            </w:pPr>
          </w:p>
        </w:tc>
        <w:tc>
          <w:tcPr>
            <w:tcW w:w="851" w:type="dxa"/>
          </w:tcPr>
          <w:p w14:paraId="25ECEB55">
            <w:pPr>
              <w:pStyle w:val="16"/>
            </w:pPr>
          </w:p>
        </w:tc>
        <w:tc>
          <w:tcPr>
            <w:tcW w:w="960" w:type="dxa"/>
          </w:tcPr>
          <w:p w14:paraId="0D0CF173">
            <w:pPr>
              <w:pStyle w:val="16"/>
            </w:pPr>
          </w:p>
        </w:tc>
        <w:tc>
          <w:tcPr>
            <w:tcW w:w="847" w:type="dxa"/>
          </w:tcPr>
          <w:p w14:paraId="44978CE3">
            <w:pPr>
              <w:pStyle w:val="16"/>
            </w:pPr>
          </w:p>
        </w:tc>
        <w:tc>
          <w:tcPr>
            <w:tcW w:w="732" w:type="dxa"/>
          </w:tcPr>
          <w:p w14:paraId="0504BE94">
            <w:pPr>
              <w:pStyle w:val="16"/>
            </w:pPr>
          </w:p>
        </w:tc>
      </w:tr>
      <w:tr w14:paraId="12EA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57F5FDE2">
            <w:pPr>
              <w:pStyle w:val="16"/>
            </w:pPr>
          </w:p>
        </w:tc>
        <w:tc>
          <w:tcPr>
            <w:tcW w:w="807" w:type="dxa"/>
          </w:tcPr>
          <w:p w14:paraId="1319AAAF">
            <w:pPr>
              <w:pStyle w:val="16"/>
            </w:pPr>
          </w:p>
        </w:tc>
        <w:tc>
          <w:tcPr>
            <w:tcW w:w="807" w:type="dxa"/>
          </w:tcPr>
          <w:p w14:paraId="5AB5BE69">
            <w:pPr>
              <w:pStyle w:val="16"/>
            </w:pPr>
          </w:p>
        </w:tc>
        <w:tc>
          <w:tcPr>
            <w:tcW w:w="807" w:type="dxa"/>
          </w:tcPr>
          <w:p w14:paraId="09569CE3">
            <w:pPr>
              <w:pStyle w:val="16"/>
            </w:pPr>
          </w:p>
        </w:tc>
        <w:tc>
          <w:tcPr>
            <w:tcW w:w="979" w:type="dxa"/>
          </w:tcPr>
          <w:p w14:paraId="5ACD62AA">
            <w:pPr>
              <w:pStyle w:val="16"/>
            </w:pPr>
          </w:p>
        </w:tc>
        <w:tc>
          <w:tcPr>
            <w:tcW w:w="851" w:type="dxa"/>
          </w:tcPr>
          <w:p w14:paraId="144F086D">
            <w:pPr>
              <w:pStyle w:val="16"/>
            </w:pPr>
          </w:p>
        </w:tc>
        <w:tc>
          <w:tcPr>
            <w:tcW w:w="960" w:type="dxa"/>
          </w:tcPr>
          <w:p w14:paraId="3702E9F5">
            <w:pPr>
              <w:pStyle w:val="16"/>
            </w:pPr>
          </w:p>
        </w:tc>
        <w:tc>
          <w:tcPr>
            <w:tcW w:w="847" w:type="dxa"/>
          </w:tcPr>
          <w:p w14:paraId="05D623DD">
            <w:pPr>
              <w:pStyle w:val="16"/>
            </w:pPr>
          </w:p>
        </w:tc>
        <w:tc>
          <w:tcPr>
            <w:tcW w:w="732" w:type="dxa"/>
          </w:tcPr>
          <w:p w14:paraId="032A902F">
            <w:pPr>
              <w:pStyle w:val="16"/>
            </w:pPr>
          </w:p>
        </w:tc>
      </w:tr>
      <w:tr w14:paraId="77F9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tcPr>
          <w:p w14:paraId="36E9D828">
            <w:pPr>
              <w:pStyle w:val="16"/>
            </w:pPr>
            <w:r>
              <w:rPr>
                <w:rFonts w:hint="eastAsia"/>
              </w:rPr>
              <w:t>技术</w:t>
            </w:r>
          </w:p>
          <w:p w14:paraId="44165A7C">
            <w:pPr>
              <w:pStyle w:val="16"/>
            </w:pPr>
            <w:r>
              <w:rPr>
                <w:rFonts w:hint="eastAsia"/>
              </w:rPr>
              <w:t>人员</w:t>
            </w:r>
          </w:p>
        </w:tc>
        <w:tc>
          <w:tcPr>
            <w:tcW w:w="807" w:type="dxa"/>
          </w:tcPr>
          <w:p w14:paraId="289A2CBA">
            <w:pPr>
              <w:pStyle w:val="16"/>
            </w:pPr>
          </w:p>
        </w:tc>
        <w:tc>
          <w:tcPr>
            <w:tcW w:w="807" w:type="dxa"/>
          </w:tcPr>
          <w:p w14:paraId="3DB2A1B4">
            <w:pPr>
              <w:pStyle w:val="16"/>
            </w:pPr>
          </w:p>
        </w:tc>
        <w:tc>
          <w:tcPr>
            <w:tcW w:w="807" w:type="dxa"/>
          </w:tcPr>
          <w:p w14:paraId="08F250D5">
            <w:pPr>
              <w:pStyle w:val="16"/>
            </w:pPr>
          </w:p>
        </w:tc>
        <w:tc>
          <w:tcPr>
            <w:tcW w:w="979" w:type="dxa"/>
          </w:tcPr>
          <w:p w14:paraId="5313B812">
            <w:pPr>
              <w:pStyle w:val="16"/>
            </w:pPr>
          </w:p>
        </w:tc>
        <w:tc>
          <w:tcPr>
            <w:tcW w:w="851" w:type="dxa"/>
          </w:tcPr>
          <w:p w14:paraId="36896953">
            <w:pPr>
              <w:pStyle w:val="16"/>
            </w:pPr>
          </w:p>
        </w:tc>
        <w:tc>
          <w:tcPr>
            <w:tcW w:w="960" w:type="dxa"/>
          </w:tcPr>
          <w:p w14:paraId="509A6660">
            <w:pPr>
              <w:pStyle w:val="16"/>
            </w:pPr>
          </w:p>
        </w:tc>
        <w:tc>
          <w:tcPr>
            <w:tcW w:w="847" w:type="dxa"/>
          </w:tcPr>
          <w:p w14:paraId="4E5646D1">
            <w:pPr>
              <w:pStyle w:val="16"/>
            </w:pPr>
          </w:p>
        </w:tc>
        <w:tc>
          <w:tcPr>
            <w:tcW w:w="732" w:type="dxa"/>
          </w:tcPr>
          <w:p w14:paraId="5EE7A6E0">
            <w:pPr>
              <w:pStyle w:val="16"/>
            </w:pPr>
          </w:p>
        </w:tc>
      </w:tr>
      <w:tr w14:paraId="6B7F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45905EA1">
            <w:pPr>
              <w:pStyle w:val="16"/>
            </w:pPr>
          </w:p>
        </w:tc>
        <w:tc>
          <w:tcPr>
            <w:tcW w:w="807" w:type="dxa"/>
          </w:tcPr>
          <w:p w14:paraId="4E8B2FE9">
            <w:pPr>
              <w:pStyle w:val="16"/>
            </w:pPr>
          </w:p>
        </w:tc>
        <w:tc>
          <w:tcPr>
            <w:tcW w:w="807" w:type="dxa"/>
          </w:tcPr>
          <w:p w14:paraId="4CB9ED4A">
            <w:pPr>
              <w:pStyle w:val="16"/>
            </w:pPr>
          </w:p>
        </w:tc>
        <w:tc>
          <w:tcPr>
            <w:tcW w:w="807" w:type="dxa"/>
          </w:tcPr>
          <w:p w14:paraId="13D0FC17">
            <w:pPr>
              <w:pStyle w:val="16"/>
            </w:pPr>
          </w:p>
        </w:tc>
        <w:tc>
          <w:tcPr>
            <w:tcW w:w="979" w:type="dxa"/>
          </w:tcPr>
          <w:p w14:paraId="5363A76A">
            <w:pPr>
              <w:pStyle w:val="16"/>
            </w:pPr>
          </w:p>
        </w:tc>
        <w:tc>
          <w:tcPr>
            <w:tcW w:w="851" w:type="dxa"/>
          </w:tcPr>
          <w:p w14:paraId="311A7C07">
            <w:pPr>
              <w:pStyle w:val="16"/>
            </w:pPr>
          </w:p>
        </w:tc>
        <w:tc>
          <w:tcPr>
            <w:tcW w:w="960" w:type="dxa"/>
          </w:tcPr>
          <w:p w14:paraId="6014EF4F">
            <w:pPr>
              <w:pStyle w:val="16"/>
            </w:pPr>
          </w:p>
        </w:tc>
        <w:tc>
          <w:tcPr>
            <w:tcW w:w="847" w:type="dxa"/>
          </w:tcPr>
          <w:p w14:paraId="1E2D9094">
            <w:pPr>
              <w:pStyle w:val="16"/>
            </w:pPr>
          </w:p>
        </w:tc>
        <w:tc>
          <w:tcPr>
            <w:tcW w:w="732" w:type="dxa"/>
          </w:tcPr>
          <w:p w14:paraId="5510404D">
            <w:pPr>
              <w:pStyle w:val="16"/>
            </w:pPr>
          </w:p>
        </w:tc>
      </w:tr>
      <w:tr w14:paraId="0732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1C712094">
            <w:pPr>
              <w:pStyle w:val="16"/>
            </w:pPr>
          </w:p>
        </w:tc>
        <w:tc>
          <w:tcPr>
            <w:tcW w:w="807" w:type="dxa"/>
          </w:tcPr>
          <w:p w14:paraId="3AFB9AB8">
            <w:pPr>
              <w:pStyle w:val="16"/>
            </w:pPr>
          </w:p>
        </w:tc>
        <w:tc>
          <w:tcPr>
            <w:tcW w:w="807" w:type="dxa"/>
          </w:tcPr>
          <w:p w14:paraId="616B4D39">
            <w:pPr>
              <w:pStyle w:val="16"/>
            </w:pPr>
          </w:p>
        </w:tc>
        <w:tc>
          <w:tcPr>
            <w:tcW w:w="807" w:type="dxa"/>
          </w:tcPr>
          <w:p w14:paraId="6C7E6F60">
            <w:pPr>
              <w:pStyle w:val="16"/>
            </w:pPr>
          </w:p>
        </w:tc>
        <w:tc>
          <w:tcPr>
            <w:tcW w:w="979" w:type="dxa"/>
          </w:tcPr>
          <w:p w14:paraId="4983B6C0">
            <w:pPr>
              <w:pStyle w:val="16"/>
            </w:pPr>
          </w:p>
        </w:tc>
        <w:tc>
          <w:tcPr>
            <w:tcW w:w="851" w:type="dxa"/>
          </w:tcPr>
          <w:p w14:paraId="5D06CDC6">
            <w:pPr>
              <w:pStyle w:val="16"/>
            </w:pPr>
          </w:p>
        </w:tc>
        <w:tc>
          <w:tcPr>
            <w:tcW w:w="960" w:type="dxa"/>
          </w:tcPr>
          <w:p w14:paraId="6910FF97">
            <w:pPr>
              <w:pStyle w:val="16"/>
            </w:pPr>
          </w:p>
        </w:tc>
        <w:tc>
          <w:tcPr>
            <w:tcW w:w="847" w:type="dxa"/>
          </w:tcPr>
          <w:p w14:paraId="4C2A3BD1">
            <w:pPr>
              <w:pStyle w:val="16"/>
            </w:pPr>
          </w:p>
        </w:tc>
        <w:tc>
          <w:tcPr>
            <w:tcW w:w="732" w:type="dxa"/>
          </w:tcPr>
          <w:p w14:paraId="0B45935A">
            <w:pPr>
              <w:pStyle w:val="16"/>
            </w:pPr>
          </w:p>
        </w:tc>
      </w:tr>
      <w:tr w14:paraId="3E1B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9BED197">
            <w:pPr>
              <w:pStyle w:val="16"/>
            </w:pPr>
            <w:r>
              <w:rPr>
                <w:rFonts w:hint="eastAsia"/>
              </w:rPr>
              <w:t>售后服务人员</w:t>
            </w:r>
          </w:p>
        </w:tc>
        <w:tc>
          <w:tcPr>
            <w:tcW w:w="807" w:type="dxa"/>
          </w:tcPr>
          <w:p w14:paraId="687B5D5A">
            <w:pPr>
              <w:pStyle w:val="16"/>
            </w:pPr>
          </w:p>
        </w:tc>
        <w:tc>
          <w:tcPr>
            <w:tcW w:w="807" w:type="dxa"/>
          </w:tcPr>
          <w:p w14:paraId="5FB93B2E">
            <w:pPr>
              <w:pStyle w:val="16"/>
            </w:pPr>
          </w:p>
        </w:tc>
        <w:tc>
          <w:tcPr>
            <w:tcW w:w="807" w:type="dxa"/>
          </w:tcPr>
          <w:p w14:paraId="60204CB8">
            <w:pPr>
              <w:pStyle w:val="16"/>
            </w:pPr>
          </w:p>
        </w:tc>
        <w:tc>
          <w:tcPr>
            <w:tcW w:w="979" w:type="dxa"/>
          </w:tcPr>
          <w:p w14:paraId="522C1618">
            <w:pPr>
              <w:pStyle w:val="16"/>
            </w:pPr>
          </w:p>
        </w:tc>
        <w:tc>
          <w:tcPr>
            <w:tcW w:w="851" w:type="dxa"/>
          </w:tcPr>
          <w:p w14:paraId="00587C1A">
            <w:pPr>
              <w:pStyle w:val="16"/>
            </w:pPr>
          </w:p>
        </w:tc>
        <w:tc>
          <w:tcPr>
            <w:tcW w:w="960" w:type="dxa"/>
          </w:tcPr>
          <w:p w14:paraId="5D9D9BB4">
            <w:pPr>
              <w:pStyle w:val="16"/>
            </w:pPr>
          </w:p>
        </w:tc>
        <w:tc>
          <w:tcPr>
            <w:tcW w:w="847" w:type="dxa"/>
          </w:tcPr>
          <w:p w14:paraId="026B3352">
            <w:pPr>
              <w:pStyle w:val="16"/>
            </w:pPr>
          </w:p>
        </w:tc>
        <w:tc>
          <w:tcPr>
            <w:tcW w:w="732" w:type="dxa"/>
          </w:tcPr>
          <w:p w14:paraId="659C7401">
            <w:pPr>
              <w:pStyle w:val="16"/>
            </w:pPr>
          </w:p>
        </w:tc>
      </w:tr>
      <w:tr w14:paraId="5CB4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Borders>
              <w:bottom w:val="single" w:color="auto" w:sz="4" w:space="0"/>
            </w:tcBorders>
          </w:tcPr>
          <w:p w14:paraId="346AEEFF">
            <w:pPr>
              <w:pStyle w:val="16"/>
            </w:pPr>
          </w:p>
        </w:tc>
        <w:tc>
          <w:tcPr>
            <w:tcW w:w="807" w:type="dxa"/>
            <w:tcBorders>
              <w:bottom w:val="single" w:color="auto" w:sz="4" w:space="0"/>
            </w:tcBorders>
          </w:tcPr>
          <w:p w14:paraId="055F6D3B">
            <w:pPr>
              <w:pStyle w:val="16"/>
            </w:pPr>
          </w:p>
        </w:tc>
        <w:tc>
          <w:tcPr>
            <w:tcW w:w="807" w:type="dxa"/>
          </w:tcPr>
          <w:p w14:paraId="38EE1393">
            <w:pPr>
              <w:pStyle w:val="16"/>
            </w:pPr>
          </w:p>
        </w:tc>
        <w:tc>
          <w:tcPr>
            <w:tcW w:w="807" w:type="dxa"/>
          </w:tcPr>
          <w:p w14:paraId="2071CF83">
            <w:pPr>
              <w:pStyle w:val="16"/>
            </w:pPr>
          </w:p>
        </w:tc>
        <w:tc>
          <w:tcPr>
            <w:tcW w:w="979" w:type="dxa"/>
          </w:tcPr>
          <w:p w14:paraId="493297A7">
            <w:pPr>
              <w:pStyle w:val="16"/>
            </w:pPr>
          </w:p>
        </w:tc>
        <w:tc>
          <w:tcPr>
            <w:tcW w:w="851" w:type="dxa"/>
          </w:tcPr>
          <w:p w14:paraId="34F0AAF3">
            <w:pPr>
              <w:pStyle w:val="16"/>
            </w:pPr>
          </w:p>
        </w:tc>
        <w:tc>
          <w:tcPr>
            <w:tcW w:w="960" w:type="dxa"/>
          </w:tcPr>
          <w:p w14:paraId="0FDAF87C">
            <w:pPr>
              <w:pStyle w:val="16"/>
            </w:pPr>
          </w:p>
        </w:tc>
        <w:tc>
          <w:tcPr>
            <w:tcW w:w="847" w:type="dxa"/>
          </w:tcPr>
          <w:p w14:paraId="5E7B561B">
            <w:pPr>
              <w:pStyle w:val="16"/>
            </w:pPr>
          </w:p>
        </w:tc>
        <w:tc>
          <w:tcPr>
            <w:tcW w:w="732" w:type="dxa"/>
          </w:tcPr>
          <w:p w14:paraId="3CA33854">
            <w:pPr>
              <w:pStyle w:val="16"/>
            </w:pPr>
          </w:p>
        </w:tc>
      </w:tr>
    </w:tbl>
    <w:p w14:paraId="1E014209">
      <w:pPr>
        <w:pStyle w:val="123"/>
        <w:ind w:firstLine="480"/>
        <w:rPr>
          <w:rFonts w:ascii="宋体" w:hAnsi="宋体" w:eastAsia="宋体"/>
        </w:rPr>
      </w:pPr>
    </w:p>
    <w:p w14:paraId="314F15CF">
      <w:pPr>
        <w:pStyle w:val="123"/>
        <w:ind w:firstLine="480"/>
        <w:rPr>
          <w:rFonts w:ascii="宋体" w:hAnsi="宋体" w:eastAsia="宋体"/>
        </w:rPr>
      </w:pPr>
      <w:r>
        <w:rPr>
          <w:rFonts w:hint="eastAsia" w:ascii="宋体" w:hAnsi="宋体" w:eastAsia="宋体"/>
        </w:rPr>
        <w:t>比选申请人名称：XXXX（单位盖章）。</w:t>
      </w:r>
    </w:p>
    <w:p w14:paraId="42046510">
      <w:pPr>
        <w:pStyle w:val="123"/>
        <w:ind w:firstLine="480"/>
        <w:rPr>
          <w:rFonts w:ascii="宋体" w:hAnsi="宋体" w:eastAsia="宋体"/>
        </w:rPr>
      </w:pPr>
      <w:r>
        <w:rPr>
          <w:rFonts w:hint="eastAsia" w:ascii="宋体" w:hAnsi="宋体" w:eastAsia="宋体"/>
        </w:rPr>
        <w:t>法定代表人或授权代表（签字或加盖个人名章）：XXXX。</w:t>
      </w:r>
    </w:p>
    <w:p w14:paraId="3DA5FFDD">
      <w:pPr>
        <w:pStyle w:val="123"/>
        <w:ind w:firstLine="480"/>
        <w:rPr>
          <w:rFonts w:ascii="宋体" w:hAnsi="宋体" w:eastAsia="宋体"/>
        </w:rPr>
      </w:pPr>
      <w:r>
        <w:rPr>
          <w:rFonts w:hint="eastAsia" w:ascii="宋体" w:hAnsi="宋体" w:eastAsia="宋体"/>
        </w:rPr>
        <w:t>比选申请日期：XXXX年XX月XX日。</w:t>
      </w:r>
    </w:p>
    <w:p w14:paraId="24558E17">
      <w:pPr>
        <w:pStyle w:val="123"/>
        <w:ind w:firstLine="482"/>
        <w:rPr>
          <w:rFonts w:ascii="宋体" w:hAnsi="宋体" w:eastAsia="宋体"/>
          <w:b/>
        </w:rPr>
      </w:pPr>
    </w:p>
    <w:p w14:paraId="0138C2CE">
      <w:pPr>
        <w:spacing w:line="360" w:lineRule="auto"/>
        <w:ind w:left="598" w:leftChars="285"/>
        <w:rPr>
          <w:rFonts w:ascii="宋体" w:hAnsi="宋体"/>
          <w:sz w:val="24"/>
        </w:rPr>
      </w:pPr>
      <w:r>
        <w:rPr>
          <w:rFonts w:ascii="宋体" w:hAnsi="宋体"/>
          <w:b/>
        </w:rPr>
        <w:br w:type="page"/>
      </w:r>
    </w:p>
    <w:p w14:paraId="79960005">
      <w:pPr>
        <w:pStyle w:val="4"/>
        <w:adjustRightInd w:val="0"/>
        <w:spacing w:before="0" w:after="0" w:line="360" w:lineRule="auto"/>
        <w:jc w:val="center"/>
        <w:textAlignment w:val="baseline"/>
        <w:rPr>
          <w:rFonts w:ascii="宋体" w:hAnsi="宋体"/>
          <w:kern w:val="0"/>
          <w:szCs w:val="24"/>
        </w:rPr>
      </w:pPr>
      <w:bookmarkStart w:id="204" w:name="_Toc308164829"/>
      <w:bookmarkStart w:id="205" w:name="_Toc217446089"/>
      <w:r>
        <w:rPr>
          <w:rFonts w:hint="eastAsia" w:ascii="宋体" w:hAnsi="宋体"/>
          <w:kern w:val="0"/>
          <w:szCs w:val="24"/>
        </w:rPr>
        <w:t>（七）比选申请人类似项目业绩一览表</w:t>
      </w:r>
      <w:bookmarkEnd w:id="204"/>
      <w:bookmarkEnd w:id="205"/>
    </w:p>
    <w:p w14:paraId="0A8BBFF3">
      <w:pPr>
        <w:spacing w:line="360" w:lineRule="auto"/>
        <w:ind w:firstLine="360" w:firstLineChars="150"/>
        <w:rPr>
          <w:rFonts w:ascii="宋体" w:hAnsi="宋体" w:cs="Arial"/>
          <w:sz w:val="24"/>
        </w:rPr>
      </w:pPr>
      <w:r>
        <w:rPr>
          <w:rFonts w:hint="eastAsia" w:ascii="宋体" w:hAnsi="宋体"/>
          <w:sz w:val="24"/>
        </w:rPr>
        <w:t>项目编号：XXX</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20"/>
        <w:gridCol w:w="1440"/>
        <w:gridCol w:w="1320"/>
        <w:gridCol w:w="1161"/>
        <w:gridCol w:w="1260"/>
        <w:gridCol w:w="9"/>
        <w:gridCol w:w="1356"/>
        <w:gridCol w:w="9"/>
        <w:gridCol w:w="782"/>
      </w:tblGrid>
      <w:tr w14:paraId="65C0DF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top w:val="single" w:color="auto" w:sz="4" w:space="0"/>
            </w:tcBorders>
            <w:vAlign w:val="center"/>
          </w:tcPr>
          <w:p w14:paraId="2E4F7D28">
            <w:pPr>
              <w:pStyle w:val="16"/>
            </w:pPr>
            <w:r>
              <w:rPr>
                <w:rFonts w:hint="eastAsia"/>
              </w:rPr>
              <w:t>年份</w:t>
            </w:r>
          </w:p>
        </w:tc>
        <w:tc>
          <w:tcPr>
            <w:tcW w:w="1440" w:type="dxa"/>
            <w:vAlign w:val="center"/>
          </w:tcPr>
          <w:p w14:paraId="3A8143FE">
            <w:pPr>
              <w:pStyle w:val="16"/>
            </w:pPr>
            <w:r>
              <w:rPr>
                <w:rFonts w:hint="eastAsia"/>
              </w:rPr>
              <w:t>用户名称</w:t>
            </w:r>
          </w:p>
        </w:tc>
        <w:tc>
          <w:tcPr>
            <w:tcW w:w="1320" w:type="dxa"/>
            <w:vAlign w:val="center"/>
          </w:tcPr>
          <w:p w14:paraId="0C1A46A9">
            <w:pPr>
              <w:pStyle w:val="16"/>
            </w:pPr>
            <w:r>
              <w:rPr>
                <w:rFonts w:hint="eastAsia"/>
              </w:rPr>
              <w:t>项目名称</w:t>
            </w:r>
          </w:p>
        </w:tc>
        <w:tc>
          <w:tcPr>
            <w:tcW w:w="1161" w:type="dxa"/>
            <w:vAlign w:val="center"/>
          </w:tcPr>
          <w:p w14:paraId="67157DA3">
            <w:pPr>
              <w:pStyle w:val="16"/>
            </w:pPr>
            <w:r>
              <w:rPr>
                <w:rFonts w:hint="eastAsia"/>
              </w:rPr>
              <w:t>完成时间</w:t>
            </w:r>
          </w:p>
        </w:tc>
        <w:tc>
          <w:tcPr>
            <w:tcW w:w="1260" w:type="dxa"/>
            <w:vAlign w:val="center"/>
          </w:tcPr>
          <w:p w14:paraId="3E81B18E">
            <w:pPr>
              <w:pStyle w:val="16"/>
            </w:pPr>
            <w:r>
              <w:rPr>
                <w:rFonts w:hint="eastAsia"/>
              </w:rPr>
              <w:t>合同金额</w:t>
            </w:r>
          </w:p>
        </w:tc>
        <w:tc>
          <w:tcPr>
            <w:tcW w:w="1374" w:type="dxa"/>
            <w:gridSpan w:val="3"/>
            <w:tcBorders>
              <w:right w:val="single" w:color="auto" w:sz="4" w:space="0"/>
            </w:tcBorders>
            <w:vAlign w:val="center"/>
          </w:tcPr>
          <w:p w14:paraId="1085582D">
            <w:pPr>
              <w:pStyle w:val="16"/>
            </w:pPr>
            <w:r>
              <w:rPr>
                <w:rFonts w:hint="eastAsia"/>
              </w:rPr>
              <w:t>是否通过验收</w:t>
            </w:r>
          </w:p>
        </w:tc>
        <w:tc>
          <w:tcPr>
            <w:tcW w:w="782" w:type="dxa"/>
            <w:tcBorders>
              <w:left w:val="single" w:color="auto" w:sz="4" w:space="0"/>
            </w:tcBorders>
            <w:vAlign w:val="center"/>
          </w:tcPr>
          <w:p w14:paraId="669463AD">
            <w:pPr>
              <w:pStyle w:val="16"/>
            </w:pPr>
            <w:r>
              <w:rPr>
                <w:rFonts w:hint="eastAsia"/>
              </w:rPr>
              <w:t>备注</w:t>
            </w:r>
          </w:p>
        </w:tc>
      </w:tr>
      <w:tr w14:paraId="4C5A89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335B7F82">
            <w:pPr>
              <w:pStyle w:val="16"/>
            </w:pPr>
          </w:p>
        </w:tc>
        <w:tc>
          <w:tcPr>
            <w:tcW w:w="1440" w:type="dxa"/>
            <w:vAlign w:val="center"/>
          </w:tcPr>
          <w:p w14:paraId="58377418">
            <w:pPr>
              <w:pStyle w:val="16"/>
            </w:pPr>
          </w:p>
        </w:tc>
        <w:tc>
          <w:tcPr>
            <w:tcW w:w="1320" w:type="dxa"/>
            <w:vAlign w:val="center"/>
          </w:tcPr>
          <w:p w14:paraId="626D9CB3">
            <w:pPr>
              <w:pStyle w:val="16"/>
            </w:pPr>
          </w:p>
        </w:tc>
        <w:tc>
          <w:tcPr>
            <w:tcW w:w="1161" w:type="dxa"/>
            <w:vAlign w:val="center"/>
          </w:tcPr>
          <w:p w14:paraId="22217305">
            <w:pPr>
              <w:pStyle w:val="16"/>
            </w:pPr>
          </w:p>
        </w:tc>
        <w:tc>
          <w:tcPr>
            <w:tcW w:w="1260" w:type="dxa"/>
            <w:vAlign w:val="center"/>
          </w:tcPr>
          <w:p w14:paraId="7846412F">
            <w:pPr>
              <w:pStyle w:val="16"/>
            </w:pPr>
          </w:p>
        </w:tc>
        <w:tc>
          <w:tcPr>
            <w:tcW w:w="1374" w:type="dxa"/>
            <w:gridSpan w:val="3"/>
            <w:tcBorders>
              <w:right w:val="single" w:color="auto" w:sz="4" w:space="0"/>
            </w:tcBorders>
            <w:vAlign w:val="center"/>
          </w:tcPr>
          <w:p w14:paraId="3A3F9505">
            <w:pPr>
              <w:pStyle w:val="16"/>
            </w:pPr>
          </w:p>
        </w:tc>
        <w:tc>
          <w:tcPr>
            <w:tcW w:w="782" w:type="dxa"/>
            <w:tcBorders>
              <w:left w:val="single" w:color="auto" w:sz="4" w:space="0"/>
            </w:tcBorders>
            <w:vAlign w:val="center"/>
          </w:tcPr>
          <w:p w14:paraId="3444BEDA">
            <w:pPr>
              <w:pStyle w:val="16"/>
            </w:pPr>
          </w:p>
        </w:tc>
      </w:tr>
      <w:tr w14:paraId="4C6ECA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8584CA8">
            <w:pPr>
              <w:pStyle w:val="16"/>
            </w:pPr>
          </w:p>
        </w:tc>
        <w:tc>
          <w:tcPr>
            <w:tcW w:w="1440" w:type="dxa"/>
            <w:vAlign w:val="center"/>
          </w:tcPr>
          <w:p w14:paraId="7E81AC3C">
            <w:pPr>
              <w:pStyle w:val="16"/>
            </w:pPr>
          </w:p>
        </w:tc>
        <w:tc>
          <w:tcPr>
            <w:tcW w:w="1320" w:type="dxa"/>
            <w:vAlign w:val="center"/>
          </w:tcPr>
          <w:p w14:paraId="4FB96684">
            <w:pPr>
              <w:pStyle w:val="16"/>
            </w:pPr>
          </w:p>
        </w:tc>
        <w:tc>
          <w:tcPr>
            <w:tcW w:w="1161" w:type="dxa"/>
            <w:vAlign w:val="center"/>
          </w:tcPr>
          <w:p w14:paraId="169EC560">
            <w:pPr>
              <w:pStyle w:val="16"/>
            </w:pPr>
          </w:p>
        </w:tc>
        <w:tc>
          <w:tcPr>
            <w:tcW w:w="1260" w:type="dxa"/>
            <w:vAlign w:val="center"/>
          </w:tcPr>
          <w:p w14:paraId="6406AB2C">
            <w:pPr>
              <w:pStyle w:val="16"/>
            </w:pPr>
          </w:p>
        </w:tc>
        <w:tc>
          <w:tcPr>
            <w:tcW w:w="1374" w:type="dxa"/>
            <w:gridSpan w:val="3"/>
            <w:tcBorders>
              <w:right w:val="single" w:color="auto" w:sz="4" w:space="0"/>
            </w:tcBorders>
            <w:vAlign w:val="center"/>
          </w:tcPr>
          <w:p w14:paraId="6EE192C5">
            <w:pPr>
              <w:pStyle w:val="16"/>
            </w:pPr>
          </w:p>
        </w:tc>
        <w:tc>
          <w:tcPr>
            <w:tcW w:w="782" w:type="dxa"/>
            <w:tcBorders>
              <w:left w:val="single" w:color="auto" w:sz="4" w:space="0"/>
            </w:tcBorders>
            <w:vAlign w:val="center"/>
          </w:tcPr>
          <w:p w14:paraId="5EC87CF6">
            <w:pPr>
              <w:pStyle w:val="16"/>
            </w:pPr>
          </w:p>
        </w:tc>
      </w:tr>
      <w:tr w14:paraId="411F04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1630CFE">
            <w:pPr>
              <w:pStyle w:val="16"/>
            </w:pPr>
          </w:p>
        </w:tc>
        <w:tc>
          <w:tcPr>
            <w:tcW w:w="1440" w:type="dxa"/>
            <w:vAlign w:val="center"/>
          </w:tcPr>
          <w:p w14:paraId="5FF64F8D">
            <w:pPr>
              <w:pStyle w:val="16"/>
            </w:pPr>
          </w:p>
        </w:tc>
        <w:tc>
          <w:tcPr>
            <w:tcW w:w="1320" w:type="dxa"/>
            <w:vAlign w:val="center"/>
          </w:tcPr>
          <w:p w14:paraId="0756C7EA">
            <w:pPr>
              <w:pStyle w:val="16"/>
            </w:pPr>
          </w:p>
        </w:tc>
        <w:tc>
          <w:tcPr>
            <w:tcW w:w="1161" w:type="dxa"/>
            <w:vAlign w:val="center"/>
          </w:tcPr>
          <w:p w14:paraId="274020DE">
            <w:pPr>
              <w:pStyle w:val="16"/>
            </w:pPr>
          </w:p>
        </w:tc>
        <w:tc>
          <w:tcPr>
            <w:tcW w:w="1260" w:type="dxa"/>
            <w:vAlign w:val="center"/>
          </w:tcPr>
          <w:p w14:paraId="6239BBB7">
            <w:pPr>
              <w:pStyle w:val="16"/>
            </w:pPr>
          </w:p>
        </w:tc>
        <w:tc>
          <w:tcPr>
            <w:tcW w:w="1374" w:type="dxa"/>
            <w:gridSpan w:val="3"/>
            <w:tcBorders>
              <w:right w:val="single" w:color="auto" w:sz="4" w:space="0"/>
            </w:tcBorders>
            <w:vAlign w:val="center"/>
          </w:tcPr>
          <w:p w14:paraId="5BE337DE">
            <w:pPr>
              <w:pStyle w:val="16"/>
            </w:pPr>
          </w:p>
        </w:tc>
        <w:tc>
          <w:tcPr>
            <w:tcW w:w="782" w:type="dxa"/>
            <w:tcBorders>
              <w:left w:val="single" w:color="auto" w:sz="4" w:space="0"/>
            </w:tcBorders>
            <w:vAlign w:val="center"/>
          </w:tcPr>
          <w:p w14:paraId="36E31811">
            <w:pPr>
              <w:pStyle w:val="16"/>
            </w:pPr>
          </w:p>
        </w:tc>
      </w:tr>
      <w:tr w14:paraId="373F2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DFDFD18">
            <w:pPr>
              <w:pStyle w:val="16"/>
            </w:pPr>
          </w:p>
        </w:tc>
        <w:tc>
          <w:tcPr>
            <w:tcW w:w="1440" w:type="dxa"/>
            <w:tcBorders>
              <w:right w:val="single" w:color="auto" w:sz="4" w:space="0"/>
            </w:tcBorders>
            <w:vAlign w:val="center"/>
          </w:tcPr>
          <w:p w14:paraId="73E36F30">
            <w:pPr>
              <w:pStyle w:val="16"/>
            </w:pPr>
          </w:p>
        </w:tc>
        <w:tc>
          <w:tcPr>
            <w:tcW w:w="1320" w:type="dxa"/>
            <w:tcBorders>
              <w:left w:val="single" w:color="auto" w:sz="4" w:space="0"/>
            </w:tcBorders>
            <w:vAlign w:val="center"/>
          </w:tcPr>
          <w:p w14:paraId="772D6CBC">
            <w:pPr>
              <w:pStyle w:val="16"/>
            </w:pPr>
          </w:p>
        </w:tc>
        <w:tc>
          <w:tcPr>
            <w:tcW w:w="1161" w:type="dxa"/>
            <w:vAlign w:val="center"/>
          </w:tcPr>
          <w:p w14:paraId="24B16282">
            <w:pPr>
              <w:pStyle w:val="16"/>
            </w:pPr>
          </w:p>
        </w:tc>
        <w:tc>
          <w:tcPr>
            <w:tcW w:w="1260" w:type="dxa"/>
            <w:vAlign w:val="center"/>
          </w:tcPr>
          <w:p w14:paraId="441CD298">
            <w:pPr>
              <w:pStyle w:val="16"/>
            </w:pPr>
          </w:p>
        </w:tc>
        <w:tc>
          <w:tcPr>
            <w:tcW w:w="1374" w:type="dxa"/>
            <w:gridSpan w:val="3"/>
            <w:tcBorders>
              <w:right w:val="single" w:color="auto" w:sz="4" w:space="0"/>
            </w:tcBorders>
            <w:vAlign w:val="center"/>
          </w:tcPr>
          <w:p w14:paraId="20C7E1FE">
            <w:pPr>
              <w:pStyle w:val="16"/>
            </w:pPr>
          </w:p>
        </w:tc>
        <w:tc>
          <w:tcPr>
            <w:tcW w:w="782" w:type="dxa"/>
            <w:tcBorders>
              <w:left w:val="single" w:color="auto" w:sz="4" w:space="0"/>
            </w:tcBorders>
            <w:vAlign w:val="center"/>
          </w:tcPr>
          <w:p w14:paraId="2F359FC5">
            <w:pPr>
              <w:pStyle w:val="16"/>
            </w:pPr>
          </w:p>
        </w:tc>
      </w:tr>
      <w:tr w14:paraId="49E90D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right w:val="single" w:color="auto" w:sz="4" w:space="0"/>
            </w:tcBorders>
            <w:vAlign w:val="center"/>
          </w:tcPr>
          <w:p w14:paraId="0C03A25D">
            <w:pPr>
              <w:pStyle w:val="16"/>
            </w:pPr>
          </w:p>
        </w:tc>
        <w:tc>
          <w:tcPr>
            <w:tcW w:w="1440" w:type="dxa"/>
            <w:tcBorders>
              <w:left w:val="single" w:color="auto" w:sz="4" w:space="0"/>
              <w:right w:val="single" w:color="auto" w:sz="4" w:space="0"/>
            </w:tcBorders>
            <w:vAlign w:val="center"/>
          </w:tcPr>
          <w:p w14:paraId="0278734D">
            <w:pPr>
              <w:pStyle w:val="16"/>
            </w:pPr>
          </w:p>
        </w:tc>
        <w:tc>
          <w:tcPr>
            <w:tcW w:w="1320" w:type="dxa"/>
            <w:tcBorders>
              <w:left w:val="single" w:color="auto" w:sz="4" w:space="0"/>
              <w:right w:val="single" w:color="auto" w:sz="4" w:space="0"/>
            </w:tcBorders>
            <w:vAlign w:val="center"/>
          </w:tcPr>
          <w:p w14:paraId="61EBF636">
            <w:pPr>
              <w:pStyle w:val="16"/>
            </w:pPr>
          </w:p>
        </w:tc>
        <w:tc>
          <w:tcPr>
            <w:tcW w:w="1161" w:type="dxa"/>
            <w:tcBorders>
              <w:left w:val="single" w:color="auto" w:sz="4" w:space="0"/>
              <w:right w:val="single" w:color="auto" w:sz="4" w:space="0"/>
            </w:tcBorders>
            <w:vAlign w:val="center"/>
          </w:tcPr>
          <w:p w14:paraId="34515A06">
            <w:pPr>
              <w:pStyle w:val="16"/>
            </w:pPr>
          </w:p>
        </w:tc>
        <w:tc>
          <w:tcPr>
            <w:tcW w:w="1269" w:type="dxa"/>
            <w:gridSpan w:val="2"/>
            <w:tcBorders>
              <w:left w:val="single" w:color="auto" w:sz="4" w:space="0"/>
              <w:right w:val="single" w:color="auto" w:sz="4" w:space="0"/>
            </w:tcBorders>
            <w:vAlign w:val="center"/>
          </w:tcPr>
          <w:p w14:paraId="2FF771F2">
            <w:pPr>
              <w:pStyle w:val="16"/>
            </w:pPr>
          </w:p>
        </w:tc>
        <w:tc>
          <w:tcPr>
            <w:tcW w:w="1365" w:type="dxa"/>
            <w:gridSpan w:val="2"/>
            <w:tcBorders>
              <w:left w:val="single" w:color="auto" w:sz="4" w:space="0"/>
              <w:right w:val="single" w:color="auto" w:sz="4" w:space="0"/>
            </w:tcBorders>
            <w:vAlign w:val="center"/>
          </w:tcPr>
          <w:p w14:paraId="42DB1B9E">
            <w:pPr>
              <w:pStyle w:val="16"/>
            </w:pPr>
          </w:p>
        </w:tc>
        <w:tc>
          <w:tcPr>
            <w:tcW w:w="782" w:type="dxa"/>
            <w:tcBorders>
              <w:left w:val="single" w:color="auto" w:sz="4" w:space="0"/>
            </w:tcBorders>
            <w:vAlign w:val="center"/>
          </w:tcPr>
          <w:p w14:paraId="6ABF59E8">
            <w:pPr>
              <w:pStyle w:val="16"/>
            </w:pPr>
          </w:p>
        </w:tc>
      </w:tr>
      <w:tr w14:paraId="3D30CB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0CB7906A">
            <w:pPr>
              <w:pStyle w:val="16"/>
            </w:pPr>
          </w:p>
        </w:tc>
        <w:tc>
          <w:tcPr>
            <w:tcW w:w="1440" w:type="dxa"/>
            <w:vAlign w:val="center"/>
          </w:tcPr>
          <w:p w14:paraId="792BECB9">
            <w:pPr>
              <w:pStyle w:val="16"/>
            </w:pPr>
          </w:p>
        </w:tc>
        <w:tc>
          <w:tcPr>
            <w:tcW w:w="1320" w:type="dxa"/>
            <w:vAlign w:val="center"/>
          </w:tcPr>
          <w:p w14:paraId="25257A95">
            <w:pPr>
              <w:pStyle w:val="16"/>
            </w:pPr>
          </w:p>
        </w:tc>
        <w:tc>
          <w:tcPr>
            <w:tcW w:w="1161" w:type="dxa"/>
            <w:vAlign w:val="center"/>
          </w:tcPr>
          <w:p w14:paraId="29DC65E5">
            <w:pPr>
              <w:pStyle w:val="16"/>
            </w:pPr>
          </w:p>
        </w:tc>
        <w:tc>
          <w:tcPr>
            <w:tcW w:w="1269" w:type="dxa"/>
            <w:gridSpan w:val="2"/>
            <w:tcBorders>
              <w:right w:val="single" w:color="auto" w:sz="4" w:space="0"/>
            </w:tcBorders>
            <w:vAlign w:val="center"/>
          </w:tcPr>
          <w:p w14:paraId="073DCBC6">
            <w:pPr>
              <w:pStyle w:val="16"/>
            </w:pPr>
          </w:p>
        </w:tc>
        <w:tc>
          <w:tcPr>
            <w:tcW w:w="1356" w:type="dxa"/>
            <w:tcBorders>
              <w:left w:val="single" w:color="auto" w:sz="4" w:space="0"/>
              <w:right w:val="single" w:color="auto" w:sz="4" w:space="0"/>
            </w:tcBorders>
            <w:vAlign w:val="center"/>
          </w:tcPr>
          <w:p w14:paraId="68BF2CA4">
            <w:pPr>
              <w:pStyle w:val="16"/>
            </w:pPr>
          </w:p>
        </w:tc>
        <w:tc>
          <w:tcPr>
            <w:tcW w:w="791" w:type="dxa"/>
            <w:gridSpan w:val="2"/>
            <w:tcBorders>
              <w:left w:val="single" w:color="auto" w:sz="4" w:space="0"/>
            </w:tcBorders>
            <w:vAlign w:val="center"/>
          </w:tcPr>
          <w:p w14:paraId="092074E3">
            <w:pPr>
              <w:pStyle w:val="16"/>
            </w:pPr>
          </w:p>
        </w:tc>
      </w:tr>
      <w:tr w14:paraId="3E119A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14059A29">
            <w:pPr>
              <w:pStyle w:val="16"/>
            </w:pPr>
          </w:p>
        </w:tc>
        <w:tc>
          <w:tcPr>
            <w:tcW w:w="1440" w:type="dxa"/>
            <w:vAlign w:val="center"/>
          </w:tcPr>
          <w:p w14:paraId="35F7D1B7">
            <w:pPr>
              <w:pStyle w:val="16"/>
            </w:pPr>
          </w:p>
        </w:tc>
        <w:tc>
          <w:tcPr>
            <w:tcW w:w="1320" w:type="dxa"/>
            <w:vAlign w:val="center"/>
          </w:tcPr>
          <w:p w14:paraId="7F352382">
            <w:pPr>
              <w:pStyle w:val="16"/>
            </w:pPr>
          </w:p>
        </w:tc>
        <w:tc>
          <w:tcPr>
            <w:tcW w:w="1161" w:type="dxa"/>
            <w:vAlign w:val="center"/>
          </w:tcPr>
          <w:p w14:paraId="34A01DC0">
            <w:pPr>
              <w:pStyle w:val="16"/>
            </w:pPr>
          </w:p>
        </w:tc>
        <w:tc>
          <w:tcPr>
            <w:tcW w:w="1269" w:type="dxa"/>
            <w:gridSpan w:val="2"/>
            <w:tcBorders>
              <w:right w:val="single" w:color="auto" w:sz="4" w:space="0"/>
            </w:tcBorders>
            <w:vAlign w:val="center"/>
          </w:tcPr>
          <w:p w14:paraId="7DA21B66">
            <w:pPr>
              <w:pStyle w:val="16"/>
            </w:pPr>
          </w:p>
        </w:tc>
        <w:tc>
          <w:tcPr>
            <w:tcW w:w="1356" w:type="dxa"/>
            <w:tcBorders>
              <w:left w:val="single" w:color="auto" w:sz="4" w:space="0"/>
              <w:right w:val="single" w:color="auto" w:sz="4" w:space="0"/>
            </w:tcBorders>
            <w:vAlign w:val="center"/>
          </w:tcPr>
          <w:p w14:paraId="4F02114A">
            <w:pPr>
              <w:pStyle w:val="16"/>
            </w:pPr>
          </w:p>
        </w:tc>
        <w:tc>
          <w:tcPr>
            <w:tcW w:w="791" w:type="dxa"/>
            <w:gridSpan w:val="2"/>
            <w:tcBorders>
              <w:left w:val="single" w:color="auto" w:sz="4" w:space="0"/>
            </w:tcBorders>
            <w:vAlign w:val="center"/>
          </w:tcPr>
          <w:p w14:paraId="1D5E19D4">
            <w:pPr>
              <w:pStyle w:val="16"/>
            </w:pPr>
          </w:p>
        </w:tc>
      </w:tr>
      <w:tr w14:paraId="6766FE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464F5D0">
            <w:pPr>
              <w:pStyle w:val="16"/>
            </w:pPr>
          </w:p>
        </w:tc>
        <w:tc>
          <w:tcPr>
            <w:tcW w:w="1440" w:type="dxa"/>
            <w:vAlign w:val="center"/>
          </w:tcPr>
          <w:p w14:paraId="70370DAB">
            <w:pPr>
              <w:pStyle w:val="16"/>
            </w:pPr>
          </w:p>
        </w:tc>
        <w:tc>
          <w:tcPr>
            <w:tcW w:w="1320" w:type="dxa"/>
            <w:vAlign w:val="center"/>
          </w:tcPr>
          <w:p w14:paraId="0B14428C">
            <w:pPr>
              <w:pStyle w:val="16"/>
            </w:pPr>
          </w:p>
        </w:tc>
        <w:tc>
          <w:tcPr>
            <w:tcW w:w="1161" w:type="dxa"/>
            <w:vAlign w:val="center"/>
          </w:tcPr>
          <w:p w14:paraId="2349BE37">
            <w:pPr>
              <w:pStyle w:val="16"/>
            </w:pPr>
          </w:p>
        </w:tc>
        <w:tc>
          <w:tcPr>
            <w:tcW w:w="1269" w:type="dxa"/>
            <w:gridSpan w:val="2"/>
            <w:tcBorders>
              <w:right w:val="single" w:color="auto" w:sz="4" w:space="0"/>
            </w:tcBorders>
            <w:vAlign w:val="center"/>
          </w:tcPr>
          <w:p w14:paraId="5F131726">
            <w:pPr>
              <w:pStyle w:val="16"/>
            </w:pPr>
          </w:p>
        </w:tc>
        <w:tc>
          <w:tcPr>
            <w:tcW w:w="1356" w:type="dxa"/>
            <w:tcBorders>
              <w:left w:val="single" w:color="auto" w:sz="4" w:space="0"/>
              <w:right w:val="single" w:color="auto" w:sz="4" w:space="0"/>
            </w:tcBorders>
            <w:vAlign w:val="center"/>
          </w:tcPr>
          <w:p w14:paraId="7A6BFE78">
            <w:pPr>
              <w:pStyle w:val="16"/>
            </w:pPr>
          </w:p>
        </w:tc>
        <w:tc>
          <w:tcPr>
            <w:tcW w:w="791" w:type="dxa"/>
            <w:gridSpan w:val="2"/>
            <w:tcBorders>
              <w:left w:val="single" w:color="auto" w:sz="4" w:space="0"/>
            </w:tcBorders>
            <w:vAlign w:val="center"/>
          </w:tcPr>
          <w:p w14:paraId="1C0E307D">
            <w:pPr>
              <w:pStyle w:val="16"/>
            </w:pPr>
          </w:p>
        </w:tc>
      </w:tr>
      <w:tr w14:paraId="4C40C0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20" w:type="dxa"/>
            <w:tcBorders>
              <w:bottom w:val="single" w:color="auto" w:sz="4" w:space="0"/>
            </w:tcBorders>
            <w:vAlign w:val="center"/>
          </w:tcPr>
          <w:p w14:paraId="7544454D">
            <w:pPr>
              <w:pStyle w:val="16"/>
            </w:pPr>
          </w:p>
        </w:tc>
        <w:tc>
          <w:tcPr>
            <w:tcW w:w="1440" w:type="dxa"/>
            <w:tcBorders>
              <w:bottom w:val="single" w:color="auto" w:sz="4" w:space="0"/>
            </w:tcBorders>
            <w:vAlign w:val="center"/>
          </w:tcPr>
          <w:p w14:paraId="572385BF">
            <w:pPr>
              <w:pStyle w:val="16"/>
            </w:pPr>
          </w:p>
        </w:tc>
        <w:tc>
          <w:tcPr>
            <w:tcW w:w="1320" w:type="dxa"/>
            <w:tcBorders>
              <w:bottom w:val="single" w:color="auto" w:sz="4" w:space="0"/>
            </w:tcBorders>
            <w:vAlign w:val="center"/>
          </w:tcPr>
          <w:p w14:paraId="08CEC416">
            <w:pPr>
              <w:pStyle w:val="16"/>
            </w:pPr>
          </w:p>
        </w:tc>
        <w:tc>
          <w:tcPr>
            <w:tcW w:w="1161" w:type="dxa"/>
            <w:tcBorders>
              <w:bottom w:val="single" w:color="auto" w:sz="4" w:space="0"/>
            </w:tcBorders>
            <w:vAlign w:val="center"/>
          </w:tcPr>
          <w:p w14:paraId="7F452F58">
            <w:pPr>
              <w:pStyle w:val="16"/>
            </w:pPr>
          </w:p>
        </w:tc>
        <w:tc>
          <w:tcPr>
            <w:tcW w:w="1269" w:type="dxa"/>
            <w:gridSpan w:val="2"/>
            <w:tcBorders>
              <w:bottom w:val="single" w:color="auto" w:sz="4" w:space="0"/>
              <w:right w:val="single" w:color="auto" w:sz="4" w:space="0"/>
            </w:tcBorders>
            <w:vAlign w:val="center"/>
          </w:tcPr>
          <w:p w14:paraId="1C363B62">
            <w:pPr>
              <w:pStyle w:val="16"/>
            </w:pPr>
          </w:p>
        </w:tc>
        <w:tc>
          <w:tcPr>
            <w:tcW w:w="1356" w:type="dxa"/>
            <w:tcBorders>
              <w:left w:val="single" w:color="auto" w:sz="4" w:space="0"/>
              <w:bottom w:val="single" w:color="auto" w:sz="4" w:space="0"/>
              <w:right w:val="single" w:color="auto" w:sz="4" w:space="0"/>
            </w:tcBorders>
            <w:vAlign w:val="center"/>
          </w:tcPr>
          <w:p w14:paraId="6790CE2E">
            <w:pPr>
              <w:pStyle w:val="16"/>
            </w:pPr>
          </w:p>
        </w:tc>
        <w:tc>
          <w:tcPr>
            <w:tcW w:w="791" w:type="dxa"/>
            <w:gridSpan w:val="2"/>
            <w:tcBorders>
              <w:left w:val="single" w:color="auto" w:sz="4" w:space="0"/>
              <w:bottom w:val="single" w:color="auto" w:sz="4" w:space="0"/>
            </w:tcBorders>
            <w:vAlign w:val="center"/>
          </w:tcPr>
          <w:p w14:paraId="3942A1AA">
            <w:pPr>
              <w:pStyle w:val="16"/>
            </w:pPr>
          </w:p>
        </w:tc>
      </w:tr>
      <w:tr w14:paraId="284A9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6B1CAB72">
            <w:pPr>
              <w:pStyle w:val="16"/>
            </w:pPr>
          </w:p>
        </w:tc>
        <w:tc>
          <w:tcPr>
            <w:tcW w:w="1440" w:type="dxa"/>
            <w:tcBorders>
              <w:top w:val="single" w:color="auto" w:sz="4" w:space="0"/>
              <w:bottom w:val="single" w:color="auto" w:sz="4" w:space="0"/>
            </w:tcBorders>
            <w:vAlign w:val="center"/>
          </w:tcPr>
          <w:p w14:paraId="45EA1DD7">
            <w:pPr>
              <w:pStyle w:val="16"/>
            </w:pPr>
          </w:p>
        </w:tc>
        <w:tc>
          <w:tcPr>
            <w:tcW w:w="1320" w:type="dxa"/>
            <w:tcBorders>
              <w:top w:val="single" w:color="auto" w:sz="4" w:space="0"/>
              <w:bottom w:val="single" w:color="auto" w:sz="4" w:space="0"/>
            </w:tcBorders>
            <w:vAlign w:val="center"/>
          </w:tcPr>
          <w:p w14:paraId="41878A76">
            <w:pPr>
              <w:pStyle w:val="16"/>
            </w:pPr>
          </w:p>
        </w:tc>
        <w:tc>
          <w:tcPr>
            <w:tcW w:w="1161" w:type="dxa"/>
            <w:tcBorders>
              <w:top w:val="single" w:color="auto" w:sz="4" w:space="0"/>
              <w:bottom w:val="single" w:color="auto" w:sz="4" w:space="0"/>
            </w:tcBorders>
            <w:vAlign w:val="center"/>
          </w:tcPr>
          <w:p w14:paraId="07D7A40B">
            <w:pPr>
              <w:pStyle w:val="16"/>
            </w:pPr>
          </w:p>
        </w:tc>
        <w:tc>
          <w:tcPr>
            <w:tcW w:w="1269" w:type="dxa"/>
            <w:gridSpan w:val="2"/>
            <w:tcBorders>
              <w:top w:val="single" w:color="auto" w:sz="4" w:space="0"/>
              <w:bottom w:val="single" w:color="auto" w:sz="4" w:space="0"/>
              <w:right w:val="single" w:color="auto" w:sz="4" w:space="0"/>
            </w:tcBorders>
            <w:vAlign w:val="center"/>
          </w:tcPr>
          <w:p w14:paraId="76BCDEEF">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46C165B8">
            <w:pPr>
              <w:pStyle w:val="16"/>
            </w:pPr>
          </w:p>
        </w:tc>
        <w:tc>
          <w:tcPr>
            <w:tcW w:w="791" w:type="dxa"/>
            <w:gridSpan w:val="2"/>
            <w:tcBorders>
              <w:top w:val="single" w:color="auto" w:sz="4" w:space="0"/>
              <w:left w:val="single" w:color="auto" w:sz="4" w:space="0"/>
              <w:bottom w:val="single" w:color="auto" w:sz="4" w:space="0"/>
            </w:tcBorders>
            <w:vAlign w:val="center"/>
          </w:tcPr>
          <w:p w14:paraId="04681718">
            <w:pPr>
              <w:pStyle w:val="16"/>
            </w:pPr>
          </w:p>
        </w:tc>
      </w:tr>
      <w:tr w14:paraId="53CB71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51DAA7E6">
            <w:pPr>
              <w:pStyle w:val="16"/>
            </w:pPr>
          </w:p>
        </w:tc>
        <w:tc>
          <w:tcPr>
            <w:tcW w:w="1440" w:type="dxa"/>
            <w:tcBorders>
              <w:top w:val="single" w:color="auto" w:sz="4" w:space="0"/>
              <w:bottom w:val="single" w:color="auto" w:sz="4" w:space="0"/>
            </w:tcBorders>
            <w:vAlign w:val="center"/>
          </w:tcPr>
          <w:p w14:paraId="4C67F62D">
            <w:pPr>
              <w:pStyle w:val="16"/>
            </w:pPr>
          </w:p>
        </w:tc>
        <w:tc>
          <w:tcPr>
            <w:tcW w:w="1320" w:type="dxa"/>
            <w:tcBorders>
              <w:top w:val="single" w:color="auto" w:sz="4" w:space="0"/>
              <w:bottom w:val="single" w:color="auto" w:sz="4" w:space="0"/>
            </w:tcBorders>
            <w:vAlign w:val="center"/>
          </w:tcPr>
          <w:p w14:paraId="4B5BEB19">
            <w:pPr>
              <w:pStyle w:val="16"/>
            </w:pPr>
          </w:p>
        </w:tc>
        <w:tc>
          <w:tcPr>
            <w:tcW w:w="1161" w:type="dxa"/>
            <w:tcBorders>
              <w:top w:val="single" w:color="auto" w:sz="4" w:space="0"/>
              <w:bottom w:val="single" w:color="auto" w:sz="4" w:space="0"/>
            </w:tcBorders>
            <w:vAlign w:val="center"/>
          </w:tcPr>
          <w:p w14:paraId="2056F440">
            <w:pPr>
              <w:pStyle w:val="16"/>
            </w:pPr>
          </w:p>
        </w:tc>
        <w:tc>
          <w:tcPr>
            <w:tcW w:w="1269" w:type="dxa"/>
            <w:gridSpan w:val="2"/>
            <w:tcBorders>
              <w:top w:val="single" w:color="auto" w:sz="4" w:space="0"/>
              <w:bottom w:val="single" w:color="auto" w:sz="4" w:space="0"/>
              <w:right w:val="single" w:color="auto" w:sz="4" w:space="0"/>
            </w:tcBorders>
            <w:vAlign w:val="center"/>
          </w:tcPr>
          <w:p w14:paraId="42E510BE">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68C02C87">
            <w:pPr>
              <w:pStyle w:val="16"/>
            </w:pPr>
          </w:p>
        </w:tc>
        <w:tc>
          <w:tcPr>
            <w:tcW w:w="791" w:type="dxa"/>
            <w:gridSpan w:val="2"/>
            <w:tcBorders>
              <w:top w:val="single" w:color="auto" w:sz="4" w:space="0"/>
              <w:left w:val="single" w:color="auto" w:sz="4" w:space="0"/>
              <w:bottom w:val="single" w:color="auto" w:sz="4" w:space="0"/>
            </w:tcBorders>
            <w:vAlign w:val="center"/>
          </w:tcPr>
          <w:p w14:paraId="2F791946">
            <w:pPr>
              <w:pStyle w:val="16"/>
            </w:pPr>
          </w:p>
        </w:tc>
      </w:tr>
    </w:tbl>
    <w:p w14:paraId="3EC5FC13">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ascii="宋体" w:hAnsi="宋体" w:cs="Arial"/>
          <w:sz w:val="24"/>
        </w:rPr>
      </w:pPr>
      <w:r>
        <w:rPr>
          <w:rFonts w:hint="eastAsia" w:ascii="宋体" w:hAnsi="宋体" w:cs="Arial"/>
          <w:sz w:val="24"/>
        </w:rPr>
        <w:t>注：比选申请人以上业绩需提供有关书面证明材料。</w:t>
      </w:r>
    </w:p>
    <w:p w14:paraId="4C6436B9">
      <w:pPr>
        <w:spacing w:line="360" w:lineRule="auto"/>
        <w:ind w:left="360"/>
        <w:jc w:val="center"/>
        <w:rPr>
          <w:rFonts w:ascii="宋体" w:hAnsi="宋体" w:cs="Arial"/>
          <w:sz w:val="24"/>
        </w:rPr>
      </w:pPr>
    </w:p>
    <w:p w14:paraId="3B943E89">
      <w:pPr>
        <w:spacing w:line="360" w:lineRule="auto"/>
        <w:ind w:left="360"/>
        <w:jc w:val="center"/>
        <w:rPr>
          <w:rFonts w:ascii="宋体" w:hAnsi="宋体" w:cs="Arial"/>
        </w:rPr>
      </w:pPr>
    </w:p>
    <w:p w14:paraId="412FD3C1">
      <w:pPr>
        <w:spacing w:line="360" w:lineRule="auto"/>
        <w:ind w:firstLine="424" w:firstLineChars="177"/>
        <w:rPr>
          <w:rFonts w:ascii="宋体" w:hAnsi="宋体"/>
          <w:sz w:val="24"/>
        </w:rPr>
      </w:pPr>
      <w:r>
        <w:rPr>
          <w:rFonts w:hint="eastAsia" w:ascii="宋体" w:hAnsi="宋体"/>
          <w:sz w:val="24"/>
        </w:rPr>
        <w:t>比选申请人名称：XXX（盖章）</w:t>
      </w:r>
    </w:p>
    <w:p w14:paraId="62DB5F9D">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4EFF556">
      <w:pPr>
        <w:spacing w:line="360" w:lineRule="auto"/>
        <w:ind w:firstLine="424" w:firstLineChars="177"/>
        <w:rPr>
          <w:rFonts w:ascii="宋体" w:hAnsi="宋体"/>
          <w:sz w:val="24"/>
        </w:rPr>
      </w:pPr>
      <w:r>
        <w:rPr>
          <w:rFonts w:hint="eastAsia" w:ascii="宋体" w:hAnsi="宋体"/>
          <w:sz w:val="24"/>
        </w:rPr>
        <w:t>日期：XXXX年XX月XX日</w:t>
      </w:r>
    </w:p>
    <w:p w14:paraId="3C44C674">
      <w:pPr>
        <w:widowControl/>
        <w:jc w:val="left"/>
        <w:rPr>
          <w:rFonts w:asciiTheme="minorEastAsia" w:hAnsiTheme="minorEastAsia" w:eastAsiaTheme="minorEastAsia"/>
          <w:b/>
          <w:kern w:val="44"/>
          <w:sz w:val="28"/>
          <w:szCs w:val="28"/>
        </w:rPr>
      </w:pPr>
      <w:r>
        <w:rPr>
          <w:rFonts w:asciiTheme="minorEastAsia" w:hAnsiTheme="minorEastAsia" w:eastAsiaTheme="minorEastAsia"/>
          <w:sz w:val="28"/>
          <w:szCs w:val="28"/>
        </w:rPr>
        <w:br w:type="page"/>
      </w:r>
    </w:p>
    <w:p w14:paraId="7C2ADECD">
      <w:pPr>
        <w:pStyle w:val="2"/>
        <w:spacing w:line="440" w:lineRule="exact"/>
        <w:jc w:val="center"/>
        <w:rPr>
          <w:rFonts w:asciiTheme="minorEastAsia" w:hAnsiTheme="minorEastAsia" w:eastAsiaTheme="minorEastAsia"/>
          <w:sz w:val="28"/>
          <w:szCs w:val="28"/>
        </w:rPr>
      </w:pPr>
      <w:bookmarkStart w:id="206" w:name="_Toc208748860"/>
      <w:r>
        <w:rPr>
          <w:rFonts w:hint="eastAsia" w:asciiTheme="minorEastAsia" w:hAnsiTheme="minorEastAsia" w:eastAsiaTheme="minorEastAsia"/>
          <w:sz w:val="28"/>
          <w:szCs w:val="28"/>
        </w:rPr>
        <w:t>第四章  资格和其他证明文件</w:t>
      </w:r>
      <w:bookmarkEnd w:id="190"/>
      <w:bookmarkEnd w:id="191"/>
      <w:bookmarkEnd w:id="206"/>
    </w:p>
    <w:p w14:paraId="13B25EFA">
      <w:pPr>
        <w:pStyle w:val="36"/>
        <w:ind w:firstLine="540"/>
        <w:rPr>
          <w:rFonts w:asciiTheme="minorEastAsia" w:hAnsiTheme="minorEastAsia" w:eastAsiaTheme="minorEastAsia"/>
        </w:rPr>
      </w:pPr>
      <w:r>
        <w:rPr>
          <w:rFonts w:hint="eastAsia" w:asciiTheme="minorEastAsia" w:hAnsiTheme="minorEastAsia" w:eastAsiaTheme="minor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3CF26414">
      <w:pPr>
        <w:pStyle w:val="36"/>
        <w:ind w:firstLine="540"/>
        <w:rPr>
          <w:rFonts w:asciiTheme="minorEastAsia" w:hAnsiTheme="minorEastAsia" w:eastAsiaTheme="minorEastAsia"/>
        </w:rPr>
      </w:pPr>
      <w:r>
        <w:rPr>
          <w:rFonts w:hint="eastAsia" w:asciiTheme="minorEastAsia" w:hAnsiTheme="minorEastAsia" w:eastAsiaTheme="minorEastAsia"/>
        </w:rPr>
        <w:t>2、具备良好商业信誉的证明材料（提供承诺函）；</w:t>
      </w:r>
    </w:p>
    <w:p w14:paraId="39F62324">
      <w:pPr>
        <w:pStyle w:val="36"/>
        <w:ind w:firstLine="540"/>
        <w:rPr>
          <w:rFonts w:asciiTheme="minorEastAsia" w:hAnsiTheme="minorEastAsia" w:eastAsiaTheme="minorEastAsia"/>
        </w:rPr>
      </w:pPr>
      <w:r>
        <w:rPr>
          <w:rFonts w:hint="eastAsia" w:asciiTheme="minorEastAsia" w:hAnsiTheme="minorEastAsia" w:eastAsiaTheme="minorEastAsia"/>
        </w:rPr>
        <w:t>3、具备健全的财务会计制度的证明材料。｛注：①可提供</w:t>
      </w:r>
      <w:bookmarkStart w:id="207" w:name="OLE_LINK2"/>
      <w:r>
        <w:rPr>
          <w:rFonts w:hint="eastAsia" w:asciiTheme="minorEastAsia" w:hAnsiTheme="minorEastAsia" w:eastAsiaTheme="minorEastAsia"/>
          <w:color w:val="FF0000"/>
        </w:rPr>
        <w:t>近两年任一</w:t>
      </w:r>
      <w:bookmarkEnd w:id="207"/>
      <w:r>
        <w:rPr>
          <w:rFonts w:hint="eastAsia" w:asciiTheme="minorEastAsia" w:hAnsiTheme="minorEastAsia" w:eastAsiaTheme="minorEastAsia"/>
        </w:rPr>
        <w:t>度经审计的财务报告复印件（至少包含审计报告和审计报告中所涉及的财务报表和报表附注），②也可提供</w:t>
      </w:r>
      <w:r>
        <w:rPr>
          <w:rFonts w:hint="eastAsia" w:asciiTheme="minorEastAsia" w:hAnsiTheme="minorEastAsia" w:eastAsiaTheme="minorEastAsia"/>
          <w:color w:val="FF0000"/>
        </w:rPr>
        <w:t>近两年任一年度</w:t>
      </w:r>
      <w:r>
        <w:rPr>
          <w:rFonts w:hint="eastAsia" w:asciiTheme="minorEastAsia" w:hAnsiTheme="minorEastAsia" w:eastAsiaTheme="minorEastAsia"/>
        </w:rPr>
        <w:t>供应商财务报表复印件（至少包含资产负债表），③也可提供</w:t>
      </w:r>
      <w:r>
        <w:rPr>
          <w:rFonts w:hint="eastAsia" w:asciiTheme="minorEastAsia" w:hAnsiTheme="minorEastAsia" w:eastAsiaTheme="minorEastAsia"/>
          <w:color w:val="FF0000"/>
        </w:rPr>
        <w:t>近一年内</w:t>
      </w:r>
      <w:r>
        <w:rPr>
          <w:rFonts w:hint="eastAsia" w:asciiTheme="minorEastAsia" w:hAnsiTheme="minorEastAsia" w:eastAsiaTheme="minorEastAsia"/>
        </w:rPr>
        <w:t>开具的银行资信证明复印件。④也可提供承诺函｝</w:t>
      </w:r>
    </w:p>
    <w:p w14:paraId="32AEE7AF">
      <w:pPr>
        <w:pStyle w:val="36"/>
        <w:ind w:firstLine="540"/>
        <w:rPr>
          <w:rFonts w:asciiTheme="minorEastAsia" w:hAnsiTheme="minorEastAsia" w:eastAsiaTheme="minorEastAsia"/>
        </w:rPr>
      </w:pPr>
      <w:r>
        <w:rPr>
          <w:rFonts w:hint="eastAsia" w:asciiTheme="minorEastAsia" w:hAnsiTheme="minorEastAsia" w:eastAsiaTheme="minorEastAsia"/>
        </w:rPr>
        <w:t>4、有依法缴纳税收和社会保障资金的良好记录（①.缴纳税收证明材料：供应商提供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任意一个月的依法缴纳税收的银行电子回单或者税务部门出具的纳税证明或完税证明；或提供依法缴纳税收的承诺函。②.缴纳社会保障资金证明材料：供应商提供</w:t>
      </w:r>
      <w:r>
        <w:rPr>
          <w:rFonts w:hint="eastAsia" w:asciiTheme="minorEastAsia" w:hAnsiTheme="minorEastAsia" w:eastAsiaTheme="minorEastAsia"/>
          <w:color w:val="FF0000"/>
        </w:rPr>
        <w:t>近一年内</w:t>
      </w:r>
      <w:r>
        <w:rPr>
          <w:rFonts w:hint="eastAsia" w:asciiTheme="minorEastAsia" w:hAnsiTheme="minorEastAsia" w:eastAsiaTheme="minorEastAsia"/>
        </w:rPr>
        <w:t>任意一个月的依法缴纳社会保障资金的银行电子回单或者社保部门出具的凭证；或提供依法缴纳社会保障资金的承诺函）；</w:t>
      </w:r>
    </w:p>
    <w:p w14:paraId="7AFAE29D">
      <w:pPr>
        <w:pStyle w:val="36"/>
        <w:ind w:firstLine="540"/>
        <w:rPr>
          <w:rFonts w:asciiTheme="minorEastAsia" w:hAnsiTheme="minorEastAsia" w:eastAsiaTheme="minorEastAsia"/>
        </w:rPr>
      </w:pPr>
      <w:r>
        <w:rPr>
          <w:rFonts w:hint="eastAsia" w:asciiTheme="minorEastAsia" w:hAnsiTheme="minorEastAsia" w:eastAsiaTheme="minorEastAsia"/>
        </w:rPr>
        <w:t>5、具备履行合同所必需的设备和专业技术能力（提供承诺函）；</w:t>
      </w:r>
    </w:p>
    <w:p w14:paraId="05D48A2A">
      <w:pPr>
        <w:pStyle w:val="36"/>
        <w:ind w:firstLine="540"/>
        <w:rPr>
          <w:rFonts w:asciiTheme="minorEastAsia" w:hAnsiTheme="minorEastAsia" w:eastAsiaTheme="minorEastAsia"/>
        </w:rPr>
      </w:pPr>
      <w:r>
        <w:rPr>
          <w:rFonts w:hint="eastAsia" w:asciiTheme="minorEastAsia" w:hAnsiTheme="minorEastAsia" w:eastAsiaTheme="minorEastAsia"/>
        </w:rPr>
        <w:t>6、参加采购活动前3年内在经营活动中没有重大违法记录（提供承诺函）；</w:t>
      </w:r>
    </w:p>
    <w:p w14:paraId="45C51ABD">
      <w:pPr>
        <w:pStyle w:val="36"/>
        <w:ind w:firstLine="540"/>
        <w:rPr>
          <w:rFonts w:asciiTheme="minorEastAsia" w:hAnsiTheme="minorEastAsia" w:eastAsiaTheme="minorEastAsia"/>
        </w:rPr>
      </w:pPr>
      <w:r>
        <w:rPr>
          <w:rFonts w:hint="eastAsia" w:asciiTheme="minorEastAsia" w:hAnsiTheme="minorEastAsia" w:eastAsiaTheme="minorEastAsia"/>
        </w:rPr>
        <w:t>7、具备法律、行政法规规定的其他条件的证明材料（提供承诺函）；</w:t>
      </w:r>
    </w:p>
    <w:p w14:paraId="359FA851">
      <w:pPr>
        <w:pStyle w:val="36"/>
        <w:ind w:firstLine="540"/>
        <w:rPr>
          <w:rFonts w:asciiTheme="minorEastAsia" w:hAnsiTheme="minorEastAsia" w:eastAsiaTheme="minorEastAsia"/>
        </w:rPr>
      </w:pPr>
      <w:r>
        <w:rPr>
          <w:rFonts w:cs="宋体" w:asciiTheme="minorEastAsia" w:hAnsiTheme="minorEastAsia" w:eastAsiaTheme="minorEastAsia"/>
          <w:lang w:bidi="zh-CN"/>
        </w:rPr>
        <w:t>8</w:t>
      </w:r>
      <w:r>
        <w:rPr>
          <w:rFonts w:hint="eastAsia" w:cs="宋体" w:asciiTheme="minorEastAsia" w:hAnsiTheme="minorEastAsia" w:eastAsiaTheme="minorEastAsia"/>
          <w:lang w:bidi="zh-CN"/>
        </w:rPr>
        <w:t>、</w:t>
      </w:r>
      <w:r>
        <w:fldChar w:fldCharType="begin"/>
      </w:r>
      <w:r>
        <w:instrText xml:space="preserve"> HYPERLINK "http://www.creditchina.gov.cn/" \h </w:instrText>
      </w:r>
      <w:r>
        <w:fldChar w:fldCharType="separate"/>
      </w:r>
      <w:r>
        <w:rPr>
          <w:rStyle w:val="43"/>
          <w:rFonts w:cs="宋体" w:asciiTheme="minorEastAsia" w:hAnsiTheme="minorEastAsia" w:eastAsiaTheme="minorEastAsia"/>
          <w:color w:val="auto"/>
          <w:u w:val="none"/>
          <w:lang w:bidi="zh-CN"/>
        </w:rPr>
        <w:t>比选申请人未被列入信用中国网站(www.creditchina.gov.cn</w:t>
      </w:r>
      <w:r>
        <w:rPr>
          <w:rStyle w:val="43"/>
          <w:rFonts w:cs="宋体" w:asciiTheme="minorEastAsia" w:hAnsiTheme="minorEastAsia" w:eastAsiaTheme="minorEastAsia"/>
          <w:color w:val="auto"/>
          <w:u w:val="none"/>
          <w:lang w:bidi="zh-CN"/>
        </w:rPr>
        <w:fldChar w:fldCharType="end"/>
      </w:r>
      <w:r>
        <w:rPr>
          <w:rFonts w:cs="宋体" w:asciiTheme="minorEastAsia" w:hAnsiTheme="minorEastAsia" w:eastAsiaTheme="minorEastAsia"/>
          <w:lang w:bidi="zh-CN"/>
        </w:rPr>
        <w:t>) “失信被执行人</w:t>
      </w:r>
      <w:r>
        <w:rPr>
          <w:rFonts w:hint="eastAsia" w:cs="宋体" w:asciiTheme="minorEastAsia" w:hAnsiTheme="minorEastAsia" w:eastAsiaTheme="minorEastAsia"/>
        </w:rPr>
        <w:t>、</w:t>
      </w:r>
      <w:r>
        <w:rPr>
          <w:rFonts w:cs="宋体" w:asciiTheme="minorEastAsia" w:hAnsiTheme="minorEastAsia" w:eastAsiaTheme="minorEastAsia"/>
          <w:lang w:bidi="zh-CN"/>
        </w:rPr>
        <w:t>税收违法</w:t>
      </w:r>
      <w:r>
        <w:rPr>
          <w:rFonts w:hint="eastAsia" w:cs="宋体" w:asciiTheme="minorEastAsia" w:hAnsiTheme="minorEastAsia" w:eastAsiaTheme="minorEastAsia"/>
        </w:rPr>
        <w:t>黑名单”和中国政府采购网“</w:t>
      </w:r>
      <w:r>
        <w:rPr>
          <w:rFonts w:cs="宋体" w:asciiTheme="minorEastAsia" w:hAnsiTheme="minorEastAsia" w:eastAsiaTheme="minorEastAsia"/>
          <w:lang w:bidi="zh-CN"/>
        </w:rPr>
        <w:t>政府</w:t>
      </w:r>
      <w:r>
        <w:rPr>
          <w:rFonts w:hint="eastAsia" w:asciiTheme="minorEastAsia" w:hAnsiTheme="minorEastAsia" w:eastAsiaTheme="minorEastAsia"/>
        </w:rPr>
        <w:t>采购严重违法失信行为记录名单”</w:t>
      </w:r>
      <w:r>
        <w:rPr>
          <w:rFonts w:hint="eastAsia" w:asciiTheme="minorEastAsia" w:hAnsiTheme="minorEastAsia" w:eastAsiaTheme="minorEastAsia"/>
          <w:color w:val="FF0000"/>
        </w:rPr>
        <w:t>（比选申请人自行查询并提供查询截图，查询时间：提交响应文件截止之日前5日内）</w:t>
      </w:r>
      <w:r>
        <w:rPr>
          <w:rFonts w:hint="eastAsia" w:asciiTheme="minorEastAsia" w:hAnsiTheme="minorEastAsia" w:eastAsiaTheme="minorEastAsia"/>
        </w:rPr>
        <w:t>。</w:t>
      </w:r>
    </w:p>
    <w:p w14:paraId="4908F53B">
      <w:pPr>
        <w:pStyle w:val="36"/>
        <w:ind w:firstLine="540"/>
        <w:rPr>
          <w:rFonts w:ascii="宋体" w:hAnsi="宋体" w:eastAsia="宋体" w:cs="宋体"/>
        </w:rPr>
      </w:pPr>
      <w:r>
        <w:rPr>
          <w:rFonts w:hint="eastAsia" w:asciiTheme="minorEastAsia" w:hAnsiTheme="minorEastAsia" w:eastAsiaTheme="minorEastAsia"/>
        </w:rPr>
        <w:t>9、其他证明材料：</w:t>
      </w:r>
      <w:r>
        <w:rPr>
          <w:rFonts w:hint="eastAsia" w:ascii="宋体" w:hAnsi="宋体" w:eastAsia="宋体" w:cs="宋体"/>
          <w:color w:val="FF0000"/>
        </w:rPr>
        <w:t>无</w:t>
      </w:r>
      <w:r>
        <w:rPr>
          <w:rFonts w:hint="eastAsia" w:ascii="宋体" w:hAnsi="宋体" w:eastAsia="宋体" w:cs="宋体"/>
        </w:rPr>
        <w:t>。</w:t>
      </w:r>
    </w:p>
    <w:p w14:paraId="77B4AF0C">
      <w:pPr>
        <w:pStyle w:val="36"/>
        <w:ind w:firstLine="542"/>
        <w:jc w:val="left"/>
        <w:rPr>
          <w:rFonts w:ascii="宋体" w:hAnsi="宋体" w:eastAsia="宋体" w:cs="宋体"/>
          <w:b/>
          <w:bCs/>
        </w:rPr>
      </w:pPr>
    </w:p>
    <w:p w14:paraId="69AC5EA9">
      <w:pPr>
        <w:pStyle w:val="36"/>
        <w:ind w:firstLine="542"/>
        <w:jc w:val="left"/>
        <w:rPr>
          <w:rFonts w:ascii="宋体" w:hAnsi="宋体" w:eastAsia="宋体" w:cs="宋体"/>
          <w:b/>
          <w:bCs/>
        </w:rPr>
      </w:pPr>
      <w:r>
        <w:rPr>
          <w:rFonts w:hint="eastAsia" w:ascii="宋体" w:hAnsi="宋体" w:eastAsia="宋体" w:cs="宋体"/>
          <w:b/>
          <w:bCs/>
        </w:rPr>
        <w:t>注：以上资料均须加盖供应商鲜章，未提供或提供的资料不符合要求的，其比选申请文件无效。</w:t>
      </w:r>
      <w:bookmarkStart w:id="208" w:name="_Toc217446093"/>
    </w:p>
    <w:p w14:paraId="24BC41D0">
      <w:pPr>
        <w:widowControl/>
        <w:jc w:val="left"/>
        <w:rPr>
          <w:rFonts w:ascii="宋体" w:hAnsi="宋体" w:cs="宋体"/>
          <w:b/>
          <w:bCs/>
          <w:spacing w:val="15"/>
          <w:kern w:val="10"/>
          <w:sz w:val="24"/>
          <w:szCs w:val="24"/>
        </w:rPr>
      </w:pPr>
      <w:r>
        <w:rPr>
          <w:rFonts w:ascii="宋体" w:hAnsi="宋体" w:cs="宋体"/>
          <w:b/>
          <w:bCs/>
        </w:rPr>
        <w:br w:type="page"/>
      </w:r>
    </w:p>
    <w:p w14:paraId="634E0EEA">
      <w:pPr>
        <w:pStyle w:val="36"/>
        <w:ind w:firstLine="542"/>
        <w:jc w:val="left"/>
        <w:rPr>
          <w:rFonts w:ascii="宋体" w:hAnsi="宋体" w:eastAsia="宋体" w:cs="宋体"/>
          <w:b/>
          <w:bCs/>
        </w:rPr>
      </w:pPr>
    </w:p>
    <w:bookmarkEnd w:id="208"/>
    <w:p w14:paraId="65BA79F2">
      <w:pPr>
        <w:pStyle w:val="2"/>
        <w:spacing w:line="440" w:lineRule="exact"/>
        <w:jc w:val="center"/>
        <w:rPr>
          <w:rFonts w:asciiTheme="minorEastAsia" w:hAnsiTheme="minorEastAsia" w:eastAsiaTheme="minorEastAsia"/>
          <w:sz w:val="28"/>
          <w:szCs w:val="28"/>
        </w:rPr>
      </w:pPr>
      <w:bookmarkStart w:id="209" w:name="_Toc208748864"/>
      <w:bookmarkStart w:id="210" w:name="_Toc458499285"/>
      <w:r>
        <w:rPr>
          <w:rFonts w:hint="eastAsia" w:asciiTheme="minorEastAsia" w:hAnsiTheme="minorEastAsia" w:eastAsiaTheme="minorEastAsia"/>
          <w:sz w:val="28"/>
          <w:szCs w:val="28"/>
        </w:rPr>
        <w:t>第五章 比选项目技术、服务、其他商务要求</w:t>
      </w:r>
      <w:bookmarkEnd w:id="209"/>
    </w:p>
    <w:p w14:paraId="7DFE54A9">
      <w:pPr>
        <w:pStyle w:val="3"/>
        <w:spacing w:before="0" w:after="0" w:line="360" w:lineRule="auto"/>
        <w:jc w:val="left"/>
        <w:rPr>
          <w:rFonts w:ascii="宋体" w:hAnsi="宋体" w:eastAsia="宋体" w:cs="宋体"/>
          <w:color w:val="000000" w:themeColor="text1"/>
          <w:kern w:val="0"/>
          <w:sz w:val="21"/>
          <w:szCs w:val="21"/>
          <w14:textFill>
            <w14:solidFill>
              <w14:schemeClr w14:val="tx1"/>
            </w14:solidFill>
          </w14:textFill>
        </w:rPr>
      </w:pPr>
      <w:bookmarkStart w:id="211" w:name="_Toc208748866"/>
      <w:r>
        <w:rPr>
          <w:rFonts w:hint="eastAsia"/>
          <w:color w:val="000000" w:themeColor="text1"/>
          <w14:textFill>
            <w14:solidFill>
              <w14:schemeClr w14:val="tx1"/>
            </w14:solidFill>
          </w14:textFill>
        </w:rPr>
        <w:t>包1：</w:t>
      </w:r>
      <w:bookmarkEnd w:id="211"/>
      <w:r>
        <w:rPr>
          <w:color w:val="000000" w:themeColor="text1"/>
          <w:u w:val="none"/>
          <w14:textFill>
            <w14:solidFill>
              <w14:schemeClr w14:val="tx1"/>
            </w14:solidFill>
          </w14:textFill>
        </w:rPr>
        <w:t xml:space="preserve"> </w:t>
      </w:r>
      <w:r>
        <w:rPr>
          <w:rFonts w:hint="eastAsia" w:ascii="宋体" w:hAnsi="宋体" w:cs="宋体"/>
          <w:color w:val="000000" w:themeColor="text1"/>
          <w:sz w:val="24"/>
          <w:szCs w:val="24"/>
          <w:u w:val="none"/>
          <w14:textFill>
            <w14:solidFill>
              <w14:schemeClr w14:val="tx1"/>
            </w14:solidFill>
          </w14:textFill>
        </w:rPr>
        <w:t>UPS+精密空调维保服务</w:t>
      </w:r>
      <w:r>
        <w:rPr>
          <w:color w:val="000000" w:themeColor="text1"/>
          <w:u w:val="none"/>
          <w14:textFill>
            <w14:solidFill>
              <w14:schemeClr w14:val="tx1"/>
            </w14:solidFill>
          </w14:textFill>
        </w:rPr>
        <w:t xml:space="preserve"> </w:t>
      </w:r>
    </w:p>
    <w:p w14:paraId="53CBEC47"/>
    <w:tbl>
      <w:tblPr>
        <w:tblStyle w:val="37"/>
        <w:tblW w:w="9163" w:type="dxa"/>
        <w:jc w:val="center"/>
        <w:tblLayout w:type="fixed"/>
        <w:tblCellMar>
          <w:top w:w="0" w:type="dxa"/>
          <w:left w:w="108" w:type="dxa"/>
          <w:bottom w:w="0" w:type="dxa"/>
          <w:right w:w="108" w:type="dxa"/>
        </w:tblCellMar>
      </w:tblPr>
      <w:tblGrid>
        <w:gridCol w:w="870"/>
        <w:gridCol w:w="1224"/>
        <w:gridCol w:w="5890"/>
        <w:gridCol w:w="1179"/>
      </w:tblGrid>
      <w:tr w14:paraId="4BA24CA8">
        <w:tblPrEx>
          <w:tblCellMar>
            <w:top w:w="0" w:type="dxa"/>
            <w:left w:w="108" w:type="dxa"/>
            <w:bottom w:w="0" w:type="dxa"/>
            <w:right w:w="108" w:type="dxa"/>
          </w:tblCellMar>
        </w:tblPrEx>
        <w:trPr>
          <w:trHeight w:val="567" w:hRule="atLeast"/>
          <w:jc w:val="center"/>
        </w:trPr>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14:paraId="7EB281BA">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序号</w:t>
            </w:r>
          </w:p>
        </w:tc>
        <w:tc>
          <w:tcPr>
            <w:tcW w:w="1224" w:type="dxa"/>
            <w:tcBorders>
              <w:top w:val="single" w:color="auto" w:sz="4" w:space="0"/>
              <w:left w:val="nil"/>
              <w:bottom w:val="single" w:color="auto" w:sz="4" w:space="0"/>
              <w:right w:val="single" w:color="auto" w:sz="4" w:space="0"/>
            </w:tcBorders>
            <w:shd w:val="clear" w:color="auto" w:fill="auto"/>
            <w:vAlign w:val="center"/>
          </w:tcPr>
          <w:p w14:paraId="2127BF79">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服务事项</w:t>
            </w:r>
          </w:p>
        </w:tc>
        <w:tc>
          <w:tcPr>
            <w:tcW w:w="5890" w:type="dxa"/>
            <w:tcBorders>
              <w:top w:val="single" w:color="auto" w:sz="4" w:space="0"/>
              <w:left w:val="nil"/>
              <w:bottom w:val="single" w:color="auto" w:sz="4" w:space="0"/>
              <w:right w:val="single" w:color="auto" w:sz="4" w:space="0"/>
            </w:tcBorders>
            <w:shd w:val="clear" w:color="auto" w:fill="auto"/>
            <w:vAlign w:val="center"/>
          </w:tcPr>
          <w:p w14:paraId="0CE94506">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服务要求</w:t>
            </w:r>
          </w:p>
        </w:tc>
        <w:tc>
          <w:tcPr>
            <w:tcW w:w="1179" w:type="dxa"/>
            <w:tcBorders>
              <w:top w:val="single" w:color="auto" w:sz="4" w:space="0"/>
              <w:left w:val="nil"/>
              <w:bottom w:val="single" w:color="auto" w:sz="4" w:space="0"/>
              <w:right w:val="single" w:color="auto" w:sz="4" w:space="0"/>
            </w:tcBorders>
            <w:shd w:val="clear" w:color="auto" w:fill="auto"/>
            <w:vAlign w:val="center"/>
          </w:tcPr>
          <w:p w14:paraId="6C09B644">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服务期限</w:t>
            </w:r>
          </w:p>
        </w:tc>
      </w:tr>
      <w:tr w14:paraId="28E661F7">
        <w:tblPrEx>
          <w:tblCellMar>
            <w:top w:w="0" w:type="dxa"/>
            <w:left w:w="108" w:type="dxa"/>
            <w:bottom w:w="0" w:type="dxa"/>
            <w:right w:w="108" w:type="dxa"/>
          </w:tblCellMar>
        </w:tblPrEx>
        <w:trPr>
          <w:jc w:val="center"/>
        </w:trPr>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3AFE9">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c>
          <w:tcPr>
            <w:tcW w:w="1224" w:type="dxa"/>
            <w:tcBorders>
              <w:top w:val="single" w:color="auto" w:sz="4" w:space="0"/>
              <w:left w:val="nil"/>
              <w:bottom w:val="single" w:color="auto" w:sz="4" w:space="0"/>
              <w:right w:val="single" w:color="auto" w:sz="4" w:space="0"/>
            </w:tcBorders>
            <w:shd w:val="clear" w:color="auto" w:fill="auto"/>
            <w:noWrap/>
            <w:vAlign w:val="center"/>
          </w:tcPr>
          <w:p w14:paraId="0760402F">
            <w:pPr>
              <w:adjustRightInd w:val="0"/>
              <w:snapToGrid w:val="0"/>
              <w:spacing w:line="312" w:lineRule="auto"/>
              <w:jc w:val="center"/>
              <w:rPr>
                <w:rFonts w:ascii="宋体" w:hAnsi="宋体" w:cs="宋体"/>
                <w:color w:val="FF0000"/>
                <w:kern w:val="0"/>
                <w:sz w:val="24"/>
              </w:rPr>
            </w:pPr>
            <w:r>
              <w:rPr>
                <w:rFonts w:hint="eastAsia"/>
              </w:rPr>
              <w:t>依米康精密空调维保服务</w:t>
            </w:r>
          </w:p>
        </w:tc>
        <w:tc>
          <w:tcPr>
            <w:tcW w:w="5890" w:type="dxa"/>
            <w:tcBorders>
              <w:top w:val="single" w:color="auto" w:sz="4" w:space="0"/>
              <w:left w:val="nil"/>
              <w:bottom w:val="single" w:color="auto" w:sz="4" w:space="0"/>
              <w:right w:val="single" w:color="auto" w:sz="4" w:space="0"/>
            </w:tcBorders>
            <w:shd w:val="clear" w:color="auto" w:fill="auto"/>
            <w:vAlign w:val="center"/>
          </w:tcPr>
          <w:p w14:paraId="660C5BF3">
            <w:pPr>
              <w:pStyle w:val="90"/>
              <w:numPr>
                <w:ilvl w:val="0"/>
                <w:numId w:val="7"/>
              </w:numPr>
              <w:spacing w:line="360" w:lineRule="auto"/>
              <w:ind w:firstLineChars="0"/>
              <w:rPr>
                <w:rFonts w:ascii="等线" w:hAnsi="等线" w:cs="Tahoma"/>
                <w:b/>
                <w:szCs w:val="18"/>
              </w:rPr>
            </w:pPr>
            <w:r>
              <w:rPr>
                <w:rFonts w:hint="eastAsia" w:ascii="等线" w:hAnsi="等线" w:cs="Tahoma"/>
                <w:b/>
                <w:szCs w:val="18"/>
              </w:rPr>
              <w:t>设备维保</w:t>
            </w:r>
            <w:r>
              <w:rPr>
                <w:rFonts w:hint="eastAsia" w:ascii="等线" w:hAnsi="等线" w:cs="Tahoma"/>
                <w:b/>
                <w:szCs w:val="18"/>
                <w:lang w:eastAsia="zh-CN"/>
              </w:rPr>
              <w:t>清单</w:t>
            </w:r>
            <w:r>
              <w:rPr>
                <w:rFonts w:ascii="宋体" w:hAnsi="宋体" w:eastAsia="宋体" w:cs="仿宋_GB2312"/>
                <w:b/>
                <w:color w:val="000000"/>
                <w:spacing w:val="20"/>
                <w:sz w:val="18"/>
                <w:szCs w:val="18"/>
              </w:rPr>
              <w:t>★</w:t>
            </w:r>
          </w:p>
          <w:tbl>
            <w:tblPr>
              <w:tblStyle w:val="38"/>
              <w:tblW w:w="5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455"/>
              <w:gridCol w:w="2244"/>
            </w:tblGrid>
            <w:tr w14:paraId="5F4C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09AA2643">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序号</w:t>
                  </w:r>
                </w:p>
              </w:tc>
              <w:tc>
                <w:tcPr>
                  <w:tcW w:w="2455" w:type="dxa"/>
                  <w:noWrap w:val="0"/>
                  <w:vAlign w:val="top"/>
                </w:tcPr>
                <w:p w14:paraId="67F5140B">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型号</w:t>
                  </w:r>
                </w:p>
              </w:tc>
              <w:tc>
                <w:tcPr>
                  <w:tcW w:w="2244" w:type="dxa"/>
                  <w:noWrap w:val="0"/>
                  <w:vAlign w:val="top"/>
                </w:tcPr>
                <w:p w14:paraId="6ECB5F84">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数量</w:t>
                  </w:r>
                </w:p>
              </w:tc>
            </w:tr>
            <w:tr w14:paraId="2A7E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92" w:type="dxa"/>
                  <w:noWrap w:val="0"/>
                  <w:vAlign w:val="top"/>
                </w:tcPr>
                <w:p w14:paraId="7645D708">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w:t>
                  </w:r>
                </w:p>
              </w:tc>
              <w:tc>
                <w:tcPr>
                  <w:tcW w:w="2455" w:type="dxa"/>
                  <w:noWrap w:val="0"/>
                  <w:vAlign w:val="top"/>
                </w:tcPr>
                <w:p w14:paraId="402CF30B">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依米康SDA121U</w:t>
                  </w:r>
                </w:p>
              </w:tc>
              <w:tc>
                <w:tcPr>
                  <w:tcW w:w="2244" w:type="dxa"/>
                  <w:noWrap w:val="0"/>
                  <w:vAlign w:val="top"/>
                </w:tcPr>
                <w:p w14:paraId="69F40A54">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4台</w:t>
                  </w:r>
                </w:p>
              </w:tc>
            </w:tr>
            <w:tr w14:paraId="156A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33DB5BF1">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2</w:t>
                  </w:r>
                </w:p>
              </w:tc>
              <w:tc>
                <w:tcPr>
                  <w:tcW w:w="2455" w:type="dxa"/>
                  <w:noWrap w:val="0"/>
                  <w:vAlign w:val="top"/>
                </w:tcPr>
                <w:p w14:paraId="58FB761D">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依米康SCA171U</w:t>
                  </w:r>
                </w:p>
              </w:tc>
              <w:tc>
                <w:tcPr>
                  <w:tcW w:w="2244" w:type="dxa"/>
                  <w:noWrap w:val="0"/>
                  <w:vAlign w:val="top"/>
                </w:tcPr>
                <w:p w14:paraId="79D638E7">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2台</w:t>
                  </w:r>
                </w:p>
              </w:tc>
            </w:tr>
            <w:tr w14:paraId="7916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64BDC42E">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3</w:t>
                  </w:r>
                </w:p>
              </w:tc>
              <w:tc>
                <w:tcPr>
                  <w:tcW w:w="2455" w:type="dxa"/>
                  <w:noWrap w:val="0"/>
                  <w:vAlign w:val="top"/>
                </w:tcPr>
                <w:p w14:paraId="74DFF68F">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000000"/>
                      <w:kern w:val="0"/>
                      <w:szCs w:val="21"/>
                    </w:rPr>
                    <w:t>依米康</w:t>
                  </w:r>
                  <w:r>
                    <w:rPr>
                      <w:rFonts w:ascii="微软雅黑" w:hAnsi="微软雅黑" w:eastAsia="微软雅黑" w:cs="宋体"/>
                      <w:color w:val="000000"/>
                      <w:kern w:val="0"/>
                      <w:szCs w:val="21"/>
                    </w:rPr>
                    <w:t>SCA402UES</w:t>
                  </w:r>
                </w:p>
              </w:tc>
              <w:tc>
                <w:tcPr>
                  <w:tcW w:w="2244" w:type="dxa"/>
                  <w:noWrap w:val="0"/>
                  <w:vAlign w:val="top"/>
                </w:tcPr>
                <w:p w14:paraId="3CF19AD9">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2台</w:t>
                  </w:r>
                </w:p>
              </w:tc>
            </w:tr>
            <w:tr w14:paraId="55CCF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4E89A86C">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4</w:t>
                  </w:r>
                </w:p>
              </w:tc>
              <w:tc>
                <w:tcPr>
                  <w:tcW w:w="2455" w:type="dxa"/>
                  <w:noWrap w:val="0"/>
                  <w:vAlign w:val="top"/>
                </w:tcPr>
                <w:p w14:paraId="256E9412">
                  <w:pPr>
                    <w:adjustRightInd w:val="0"/>
                    <w:snapToGrid w:val="0"/>
                    <w:spacing w:before="163" w:beforeLines="50"/>
                    <w:ind w:firstLine="0" w:firstLineChars="0"/>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依米康</w:t>
                  </w:r>
                  <w:r>
                    <w:rPr>
                      <w:rFonts w:ascii="微软雅黑" w:hAnsi="微软雅黑" w:eastAsia="微软雅黑" w:cs="宋体"/>
                      <w:color w:val="000000"/>
                      <w:kern w:val="0"/>
                      <w:szCs w:val="21"/>
                    </w:rPr>
                    <w:t>SCA201UEMX</w:t>
                  </w:r>
                </w:p>
              </w:tc>
              <w:tc>
                <w:tcPr>
                  <w:tcW w:w="2244" w:type="dxa"/>
                  <w:noWrap w:val="0"/>
                  <w:vAlign w:val="top"/>
                </w:tcPr>
                <w:p w14:paraId="2B8FC6E8">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1台</w:t>
                  </w:r>
                </w:p>
              </w:tc>
            </w:tr>
            <w:tr w14:paraId="5E52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noWrap w:val="0"/>
                  <w:vAlign w:val="top"/>
                </w:tcPr>
                <w:p w14:paraId="19E23BBF">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5</w:t>
                  </w:r>
                </w:p>
              </w:tc>
              <w:tc>
                <w:tcPr>
                  <w:tcW w:w="2455" w:type="dxa"/>
                  <w:noWrap w:val="0"/>
                  <w:vAlign w:val="top"/>
                </w:tcPr>
                <w:p w14:paraId="6EC6214D">
                  <w:pPr>
                    <w:adjustRightInd w:val="0"/>
                    <w:snapToGrid w:val="0"/>
                    <w:spacing w:before="163" w:beforeLines="50"/>
                    <w:ind w:firstLine="0" w:firstLineChars="0"/>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依米康</w:t>
                  </w:r>
                  <w:r>
                    <w:rPr>
                      <w:rFonts w:ascii="微软雅黑" w:hAnsi="微软雅黑" w:eastAsia="微软雅黑" w:cs="宋体"/>
                      <w:color w:val="000000"/>
                      <w:kern w:val="0"/>
                      <w:szCs w:val="21"/>
                    </w:rPr>
                    <w:t>SCA</w:t>
                  </w:r>
                  <w:r>
                    <w:rPr>
                      <w:rFonts w:hint="eastAsia" w:ascii="微软雅黑" w:hAnsi="微软雅黑" w:eastAsia="微软雅黑" w:cs="宋体"/>
                      <w:color w:val="000000"/>
                      <w:kern w:val="0"/>
                      <w:szCs w:val="21"/>
                    </w:rPr>
                    <w:t>3</w:t>
                  </w:r>
                  <w:r>
                    <w:rPr>
                      <w:rFonts w:ascii="微软雅黑" w:hAnsi="微软雅黑" w:eastAsia="微软雅黑" w:cs="宋体"/>
                      <w:color w:val="000000"/>
                      <w:kern w:val="0"/>
                      <w:szCs w:val="21"/>
                    </w:rPr>
                    <w:t>01UE</w:t>
                  </w:r>
                  <w:r>
                    <w:rPr>
                      <w:rFonts w:hint="eastAsia" w:ascii="微软雅黑" w:hAnsi="微软雅黑" w:eastAsia="微软雅黑" w:cs="宋体"/>
                      <w:color w:val="000000"/>
                      <w:kern w:val="0"/>
                      <w:szCs w:val="21"/>
                    </w:rPr>
                    <w:t>S</w:t>
                  </w:r>
                </w:p>
              </w:tc>
              <w:tc>
                <w:tcPr>
                  <w:tcW w:w="2244" w:type="dxa"/>
                  <w:noWrap w:val="0"/>
                  <w:vAlign w:val="top"/>
                </w:tcPr>
                <w:p w14:paraId="2924381D">
                  <w:pPr>
                    <w:adjustRightInd w:val="0"/>
                    <w:snapToGrid w:val="0"/>
                    <w:spacing w:before="163" w:beforeLines="50"/>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1台</w:t>
                  </w:r>
                </w:p>
              </w:tc>
            </w:tr>
          </w:tbl>
          <w:p w14:paraId="596B3AD6">
            <w:pPr>
              <w:adjustRightInd w:val="0"/>
              <w:snapToGrid w:val="0"/>
              <w:spacing w:line="240" w:lineRule="auto"/>
              <w:ind w:firstLine="0" w:firstLineChars="0"/>
              <w:rPr>
                <w:rFonts w:ascii="等线" w:hAnsi="等线" w:cs="Tahoma"/>
                <w:b/>
                <w:szCs w:val="18"/>
              </w:rPr>
            </w:pPr>
            <w:r>
              <w:rPr>
                <w:rFonts w:hint="eastAsia" w:ascii="微软雅黑" w:hAnsi="微软雅黑" w:eastAsia="微软雅黑" w:cs="宋体"/>
                <w:color w:val="000000"/>
                <w:kern w:val="0"/>
                <w:szCs w:val="21"/>
              </w:rPr>
              <w:t>二</w:t>
            </w:r>
            <w:r>
              <w:rPr>
                <w:rFonts w:ascii="微软雅黑" w:hAnsi="微软雅黑" w:eastAsia="微软雅黑" w:cs="宋体"/>
                <w:color w:val="000000"/>
                <w:kern w:val="0"/>
                <w:szCs w:val="21"/>
              </w:rPr>
              <w:t>、</w:t>
            </w:r>
            <w:r>
              <w:rPr>
                <w:rFonts w:hint="eastAsia" w:ascii="等线" w:hAnsi="等线" w:cs="Tahoma"/>
                <w:b/>
                <w:szCs w:val="18"/>
              </w:rPr>
              <w:t>设备维保要求</w:t>
            </w:r>
          </w:p>
          <w:p w14:paraId="6BCBA2B4">
            <w:pPr>
              <w:spacing w:line="300" w:lineRule="auto"/>
              <w:ind w:firstLine="480"/>
              <w:rPr>
                <w:rFonts w:hint="eastAsia" w:ascii="等线" w:hAnsi="等线" w:cs="Tahoma"/>
                <w:szCs w:val="18"/>
              </w:rPr>
            </w:pPr>
            <w:r>
              <w:rPr>
                <w:rFonts w:hint="eastAsia" w:ascii="等线" w:hAnsi="等线" w:cs="Tahoma"/>
                <w:szCs w:val="18"/>
              </w:rPr>
              <w:t>服务内容包括精密空调的日常维护保养、定期检查冷媒的容量及冷媒补充、定期更换和维护空气滤网、定期更</w:t>
            </w:r>
            <w:r>
              <w:rPr>
                <w:rFonts w:hint="eastAsia" w:ascii="等线" w:hAnsi="等线" w:cs="Tahoma"/>
                <w:color w:val="000000"/>
                <w:szCs w:val="18"/>
              </w:rPr>
              <w:t>换或清洗</w:t>
            </w:r>
            <w:r>
              <w:rPr>
                <w:rFonts w:hint="eastAsia" w:ascii="等线" w:hAnsi="等线" w:cs="Tahoma"/>
                <w:szCs w:val="18"/>
              </w:rPr>
              <w:t>加湿罐等。</w:t>
            </w:r>
          </w:p>
          <w:p w14:paraId="44558019">
            <w:pPr>
              <w:adjustRightInd w:val="0"/>
              <w:snapToGrid w:val="0"/>
              <w:spacing w:line="240" w:lineRule="auto"/>
              <w:ind w:firstLine="480"/>
              <w:jc w:val="both"/>
              <w:rPr>
                <w:rFonts w:ascii="等线" w:hAnsi="等线" w:cs="Tahoma"/>
                <w:szCs w:val="18"/>
              </w:rPr>
            </w:pPr>
            <w:r>
              <w:rPr>
                <w:rFonts w:hint="eastAsia" w:ascii="等线" w:hAnsi="等线" w:cs="Tahoma"/>
                <w:szCs w:val="18"/>
              </w:rPr>
              <w:t>1.</w:t>
            </w:r>
            <w:r>
              <w:rPr>
                <w:rFonts w:ascii="宋体" w:hAnsi="宋体" w:eastAsia="宋体" w:cs="仿宋_GB2312"/>
                <w:b/>
                <w:color w:val="000000"/>
                <w:spacing w:val="20"/>
                <w:sz w:val="18"/>
                <w:szCs w:val="18"/>
              </w:rPr>
              <w:t>★</w:t>
            </w:r>
            <w:r>
              <w:rPr>
                <w:rFonts w:hint="eastAsia" w:ascii="等线" w:hAnsi="等线" w:cs="Tahoma"/>
                <w:szCs w:val="18"/>
              </w:rPr>
              <w:t>硬件保修服务</w:t>
            </w:r>
          </w:p>
          <w:p w14:paraId="65138FD9">
            <w:pPr>
              <w:adjustRightInd w:val="0"/>
              <w:snapToGrid w:val="0"/>
              <w:spacing w:line="240" w:lineRule="auto"/>
              <w:ind w:firstLine="480"/>
              <w:jc w:val="both"/>
              <w:rPr>
                <w:rFonts w:ascii="等线" w:hAnsi="等线" w:cs="Tahoma"/>
                <w:szCs w:val="18"/>
              </w:rPr>
            </w:pPr>
            <w:r>
              <w:rPr>
                <w:rFonts w:hint="eastAsia" w:ascii="等线" w:hAnsi="等线" w:cs="Tahoma"/>
                <w:szCs w:val="18"/>
              </w:rPr>
              <w:t>1）服务期内提供免费精密空调保修服务，维修所需配件均提供原厂全新配件；</w:t>
            </w:r>
          </w:p>
          <w:p w14:paraId="1A261A71">
            <w:pPr>
              <w:adjustRightInd w:val="0"/>
              <w:snapToGrid w:val="0"/>
              <w:spacing w:line="240" w:lineRule="auto"/>
              <w:ind w:firstLine="480"/>
              <w:jc w:val="both"/>
              <w:rPr>
                <w:rFonts w:ascii="等线" w:hAnsi="等线" w:cs="Tahoma"/>
                <w:szCs w:val="18"/>
              </w:rPr>
            </w:pPr>
            <w:r>
              <w:rPr>
                <w:rFonts w:ascii="等线" w:hAnsi="等线" w:cs="Tahoma"/>
                <w:szCs w:val="18"/>
              </w:rPr>
              <w:t>2</w:t>
            </w:r>
            <w:r>
              <w:rPr>
                <w:rFonts w:hint="eastAsia" w:ascii="等线" w:hAnsi="等线" w:cs="Tahoma"/>
                <w:szCs w:val="18"/>
              </w:rPr>
              <w:t>）每年一次定期免费更换空调过滤网</w:t>
            </w:r>
            <w:r>
              <w:rPr>
                <w:rFonts w:hint="eastAsia" w:ascii="等线" w:hAnsi="等线" w:cs="Tahoma"/>
                <w:color w:val="000000"/>
                <w:szCs w:val="18"/>
              </w:rPr>
              <w:t>、更换和</w:t>
            </w:r>
            <w:r>
              <w:rPr>
                <w:rFonts w:hint="eastAsia" w:ascii="等线" w:hAnsi="等线" w:cs="Tahoma"/>
                <w:szCs w:val="18"/>
              </w:rPr>
              <w:t>清洗加湿罐和净水器滤芯等；</w:t>
            </w:r>
          </w:p>
          <w:p w14:paraId="6729DADC">
            <w:pPr>
              <w:adjustRightInd w:val="0"/>
              <w:snapToGrid w:val="0"/>
              <w:spacing w:line="240" w:lineRule="auto"/>
              <w:ind w:firstLine="480"/>
              <w:jc w:val="both"/>
              <w:rPr>
                <w:rFonts w:ascii="等线" w:hAnsi="等线" w:cs="Tahoma"/>
                <w:szCs w:val="18"/>
              </w:rPr>
            </w:pPr>
            <w:r>
              <w:rPr>
                <w:rFonts w:ascii="等线" w:hAnsi="等线" w:cs="Tahoma"/>
                <w:szCs w:val="18"/>
              </w:rPr>
              <w:t>3</w:t>
            </w:r>
            <w:r>
              <w:rPr>
                <w:rFonts w:hint="eastAsia" w:ascii="等线" w:hAnsi="等线" w:cs="Tahoma"/>
                <w:szCs w:val="18"/>
              </w:rPr>
              <w:t>）每年至少二次对整机进行清洗（包括空调主机、外机及备用柜式空调等）。</w:t>
            </w:r>
          </w:p>
          <w:p w14:paraId="4B20BE79">
            <w:pPr>
              <w:adjustRightInd w:val="0"/>
              <w:snapToGrid w:val="0"/>
              <w:spacing w:line="240" w:lineRule="auto"/>
              <w:ind w:firstLine="480"/>
              <w:jc w:val="both"/>
              <w:rPr>
                <w:rFonts w:ascii="等线" w:hAnsi="等线" w:cs="Tahoma"/>
                <w:szCs w:val="18"/>
              </w:rPr>
            </w:pPr>
            <w:r>
              <w:rPr>
                <w:rFonts w:hint="eastAsia" w:ascii="等线" w:hAnsi="等线" w:cs="Tahoma"/>
                <w:szCs w:val="18"/>
              </w:rPr>
              <w:t>2．</w:t>
            </w:r>
            <w:r>
              <w:rPr>
                <w:rFonts w:ascii="宋体" w:hAnsi="宋体" w:eastAsia="宋体" w:cs="仿宋_GB2312"/>
                <w:b/>
                <w:color w:val="000000"/>
                <w:spacing w:val="20"/>
                <w:sz w:val="18"/>
                <w:szCs w:val="18"/>
              </w:rPr>
              <w:t>★</w:t>
            </w:r>
            <w:r>
              <w:rPr>
                <w:rFonts w:hint="eastAsia" w:ascii="等线" w:hAnsi="等线" w:cs="Tahoma"/>
                <w:szCs w:val="18"/>
              </w:rPr>
              <w:t>定期免费服务</w:t>
            </w:r>
          </w:p>
          <w:p w14:paraId="078FA658">
            <w:pPr>
              <w:adjustRightInd w:val="0"/>
              <w:snapToGrid w:val="0"/>
              <w:spacing w:line="240" w:lineRule="auto"/>
              <w:ind w:firstLine="480"/>
              <w:jc w:val="both"/>
              <w:rPr>
                <w:rFonts w:ascii="等线" w:hAnsi="等线" w:cs="Tahoma"/>
                <w:szCs w:val="18"/>
              </w:rPr>
            </w:pPr>
            <w:r>
              <w:rPr>
                <w:rFonts w:hint="eastAsia" w:ascii="等线" w:hAnsi="等线" w:cs="Tahoma"/>
                <w:szCs w:val="18"/>
              </w:rPr>
              <w:t>服务期内每季度对设备进行一次巡检并提交巡检报告，巡检内容如下：</w:t>
            </w:r>
          </w:p>
          <w:p w14:paraId="7463985B">
            <w:pPr>
              <w:adjustRightInd w:val="0"/>
              <w:snapToGrid w:val="0"/>
              <w:spacing w:line="240" w:lineRule="auto"/>
              <w:ind w:firstLine="480"/>
              <w:jc w:val="both"/>
              <w:rPr>
                <w:rFonts w:ascii="等线" w:hAnsi="等线" w:cs="Tahoma"/>
                <w:szCs w:val="18"/>
              </w:rPr>
            </w:pPr>
            <w:r>
              <w:rPr>
                <w:rFonts w:hint="eastAsia" w:ascii="等线" w:hAnsi="等线" w:cs="Tahoma"/>
                <w:szCs w:val="18"/>
              </w:rPr>
              <w:t>1）检查控制器程序菜单设置、压机、风机、加热器、冷凝器、制冷循环管路、过滤网、加湿器和供排水系统；</w:t>
            </w:r>
          </w:p>
          <w:p w14:paraId="6B0844B2">
            <w:pPr>
              <w:adjustRightInd w:val="0"/>
              <w:snapToGrid w:val="0"/>
              <w:spacing w:line="240" w:lineRule="auto"/>
              <w:ind w:firstLine="480"/>
              <w:jc w:val="both"/>
              <w:rPr>
                <w:rFonts w:ascii="等线" w:hAnsi="等线" w:cs="Tahoma"/>
                <w:szCs w:val="18"/>
              </w:rPr>
            </w:pPr>
            <w:r>
              <w:rPr>
                <w:rFonts w:hint="eastAsia" w:ascii="等线" w:hAnsi="等线" w:cs="Tahoma"/>
                <w:szCs w:val="18"/>
              </w:rPr>
              <w:t>2）检查进、排水管路及电器系统等部件的运行情况；</w:t>
            </w:r>
          </w:p>
          <w:p w14:paraId="2C50651F">
            <w:pPr>
              <w:adjustRightInd w:val="0"/>
              <w:snapToGrid w:val="0"/>
              <w:spacing w:line="240" w:lineRule="auto"/>
              <w:ind w:firstLine="480"/>
              <w:jc w:val="both"/>
              <w:rPr>
                <w:rFonts w:ascii="等线" w:hAnsi="等线" w:cs="Tahoma"/>
                <w:szCs w:val="18"/>
              </w:rPr>
            </w:pPr>
            <w:r>
              <w:rPr>
                <w:rFonts w:hint="eastAsia" w:ascii="等线" w:hAnsi="等线" w:cs="Tahoma"/>
                <w:szCs w:val="18"/>
              </w:rPr>
              <w:t>3）检查并排除制冷系统的各种故障，保证各种监控数据能够及时准确地反映空调工作情况；</w:t>
            </w:r>
          </w:p>
          <w:p w14:paraId="273B1CA9">
            <w:pPr>
              <w:adjustRightInd w:val="0"/>
              <w:snapToGrid w:val="0"/>
              <w:spacing w:line="240" w:lineRule="auto"/>
              <w:ind w:firstLine="480"/>
              <w:jc w:val="both"/>
              <w:rPr>
                <w:rFonts w:ascii="等线" w:hAnsi="等线" w:cs="Tahoma"/>
                <w:szCs w:val="18"/>
              </w:rPr>
            </w:pPr>
            <w:r>
              <w:rPr>
                <w:rFonts w:hint="eastAsia" w:ascii="等线" w:hAnsi="等线" w:cs="Tahoma"/>
                <w:szCs w:val="18"/>
              </w:rPr>
              <w:t>4）检查并调整控制器程序、调整系统运行压力，清洁空气过滤网、冷凝器、加湿器等设备；</w:t>
            </w:r>
          </w:p>
          <w:p w14:paraId="27B8A654">
            <w:pPr>
              <w:adjustRightInd w:val="0"/>
              <w:snapToGrid w:val="0"/>
              <w:spacing w:line="240" w:lineRule="auto"/>
              <w:ind w:firstLine="480"/>
              <w:jc w:val="both"/>
              <w:rPr>
                <w:rFonts w:ascii="等线" w:hAnsi="等线" w:cs="Tahoma"/>
                <w:szCs w:val="18"/>
              </w:rPr>
            </w:pPr>
            <w:r>
              <w:rPr>
                <w:rFonts w:hint="eastAsia" w:ascii="等线" w:hAnsi="等线" w:cs="Tahoma"/>
                <w:szCs w:val="18"/>
              </w:rPr>
              <w:t>5）检查并评估备用柜式空调健康状况，清洁空气过滤网。</w:t>
            </w:r>
          </w:p>
          <w:p w14:paraId="143133E4">
            <w:pPr>
              <w:adjustRightInd w:val="0"/>
              <w:snapToGrid w:val="0"/>
              <w:spacing w:line="240" w:lineRule="auto"/>
              <w:ind w:firstLine="480"/>
              <w:jc w:val="both"/>
              <w:rPr>
                <w:rFonts w:ascii="等线" w:hAnsi="等线" w:cs="Tahoma"/>
                <w:szCs w:val="18"/>
              </w:rPr>
            </w:pPr>
            <w:r>
              <w:rPr>
                <w:rFonts w:hint="eastAsia" w:ascii="等线" w:hAnsi="等线" w:cs="Tahoma"/>
                <w:szCs w:val="18"/>
              </w:rPr>
              <w:t>3.</w:t>
            </w:r>
            <w:r>
              <w:rPr>
                <w:rFonts w:ascii="宋体" w:hAnsi="宋体" w:eastAsia="宋体" w:cs="仿宋_GB2312"/>
                <w:b/>
                <w:color w:val="000000"/>
                <w:spacing w:val="20"/>
                <w:sz w:val="18"/>
                <w:szCs w:val="18"/>
              </w:rPr>
              <w:t>★</w:t>
            </w:r>
            <w:r>
              <w:rPr>
                <w:rFonts w:hint="eastAsia" w:ascii="等线" w:hAnsi="等线" w:cs="Tahoma"/>
                <w:szCs w:val="18"/>
              </w:rPr>
              <w:t>技术支持服务：</w:t>
            </w:r>
          </w:p>
          <w:p w14:paraId="22E987A9">
            <w:pPr>
              <w:adjustRightInd w:val="0"/>
              <w:snapToGrid w:val="0"/>
              <w:spacing w:line="240" w:lineRule="auto"/>
              <w:ind w:firstLine="480"/>
              <w:jc w:val="both"/>
              <w:rPr>
                <w:rFonts w:ascii="等线" w:hAnsi="等线" w:cs="Tahoma"/>
                <w:szCs w:val="18"/>
              </w:rPr>
            </w:pPr>
            <w:r>
              <w:rPr>
                <w:rFonts w:hint="eastAsia" w:ascii="等线" w:hAnsi="等线" w:cs="Tahoma"/>
                <w:szCs w:val="18"/>
              </w:rPr>
              <w:t>1）及时提供维修报告并提出合理建议；</w:t>
            </w:r>
          </w:p>
          <w:p w14:paraId="73E9531B">
            <w:pPr>
              <w:adjustRightInd w:val="0"/>
              <w:snapToGrid w:val="0"/>
              <w:spacing w:line="240" w:lineRule="auto"/>
              <w:ind w:firstLine="480"/>
              <w:jc w:val="both"/>
              <w:rPr>
                <w:rFonts w:ascii="等线" w:hAnsi="等线" w:cs="Tahoma"/>
                <w:szCs w:val="18"/>
              </w:rPr>
            </w:pPr>
            <w:r>
              <w:rPr>
                <w:rFonts w:hint="eastAsia" w:ascii="等线" w:hAnsi="等线" w:cs="Tahoma"/>
                <w:szCs w:val="18"/>
              </w:rPr>
              <w:t>2）提供7×24小时的在线服务；</w:t>
            </w:r>
          </w:p>
          <w:p w14:paraId="531D6586">
            <w:pPr>
              <w:ind w:firstLine="420" w:firstLineChars="200"/>
              <w:rPr>
                <w:rFonts w:ascii="宋体" w:hAnsi="宋体" w:cs="宋体"/>
                <w:color w:val="FF0000"/>
                <w:kern w:val="0"/>
                <w:sz w:val="24"/>
              </w:rPr>
            </w:pPr>
            <w:r>
              <w:rPr>
                <w:rFonts w:hint="eastAsia" w:ascii="等线" w:hAnsi="等线" w:cs="Tahoma"/>
                <w:szCs w:val="18"/>
              </w:rPr>
              <w:t>3）故障响应时间，30分钟响应，2小时到现场并排除故障（无需维修配件），需更换配件故障48小时恢复系统运行。</w:t>
            </w:r>
          </w:p>
        </w:tc>
        <w:tc>
          <w:tcPr>
            <w:tcW w:w="1179" w:type="dxa"/>
            <w:tcBorders>
              <w:top w:val="single" w:color="auto" w:sz="4" w:space="0"/>
              <w:left w:val="nil"/>
              <w:bottom w:val="single" w:color="auto" w:sz="4" w:space="0"/>
              <w:right w:val="single" w:color="auto" w:sz="4" w:space="0"/>
            </w:tcBorders>
            <w:shd w:val="clear" w:color="auto" w:fill="auto"/>
            <w:noWrap/>
            <w:vAlign w:val="center"/>
          </w:tcPr>
          <w:p w14:paraId="7B09253C">
            <w:pPr>
              <w:adjustRightInd w:val="0"/>
              <w:snapToGrid w:val="0"/>
              <w:spacing w:line="312" w:lineRule="auto"/>
              <w:jc w:val="center"/>
              <w:rPr>
                <w:rFonts w:hint="eastAsia" w:ascii="宋体" w:hAnsi="宋体" w:eastAsia="宋体" w:cs="宋体"/>
                <w:color w:val="FF0000"/>
                <w:kern w:val="0"/>
                <w:sz w:val="24"/>
                <w:lang w:val="en-US" w:eastAsia="zh-CN"/>
              </w:rPr>
            </w:pPr>
            <w:r>
              <w:rPr>
                <w:rFonts w:hint="eastAsia" w:ascii="宋体" w:hAnsi="宋体" w:cs="宋体"/>
                <w:color w:val="000000" w:themeColor="text1"/>
                <w:kern w:val="0"/>
                <w:sz w:val="24"/>
                <w:lang w:val="en-US" w:eastAsia="zh-CN"/>
                <w14:textFill>
                  <w14:solidFill>
                    <w14:schemeClr w14:val="tx1"/>
                  </w14:solidFill>
                </w14:textFill>
              </w:rPr>
              <w:t>1年</w:t>
            </w:r>
          </w:p>
        </w:tc>
      </w:tr>
      <w:tr w14:paraId="3756F586">
        <w:tblPrEx>
          <w:tblCellMar>
            <w:top w:w="0" w:type="dxa"/>
            <w:left w:w="108" w:type="dxa"/>
            <w:bottom w:w="0" w:type="dxa"/>
            <w:right w:w="108" w:type="dxa"/>
          </w:tblCellMar>
        </w:tblPrEx>
        <w:trPr>
          <w:jc w:val="center"/>
        </w:trPr>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48FB40">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2</w:t>
            </w:r>
          </w:p>
        </w:tc>
        <w:tc>
          <w:tcPr>
            <w:tcW w:w="1224" w:type="dxa"/>
            <w:tcBorders>
              <w:top w:val="single" w:color="auto" w:sz="4" w:space="0"/>
              <w:left w:val="nil"/>
              <w:bottom w:val="single" w:color="auto" w:sz="4" w:space="0"/>
              <w:right w:val="single" w:color="auto" w:sz="4" w:space="0"/>
            </w:tcBorders>
            <w:shd w:val="clear" w:color="auto" w:fill="auto"/>
            <w:noWrap/>
            <w:vAlign w:val="center"/>
          </w:tcPr>
          <w:p w14:paraId="6FDB9AC4">
            <w:pPr>
              <w:adjustRightInd w:val="0"/>
              <w:snapToGrid w:val="0"/>
              <w:spacing w:line="312" w:lineRule="auto"/>
              <w:jc w:val="center"/>
              <w:rPr>
                <w:rFonts w:ascii="宋体" w:hAnsi="宋体" w:cs="宋体"/>
                <w:color w:val="FF0000"/>
                <w:kern w:val="0"/>
                <w:sz w:val="24"/>
              </w:rPr>
            </w:pPr>
            <w:r>
              <w:rPr>
                <w:rFonts w:hint="eastAsia"/>
              </w:rPr>
              <w:t>施耐德精密</w:t>
            </w:r>
            <w:r>
              <w:t>空调维保服务</w:t>
            </w:r>
          </w:p>
        </w:tc>
        <w:tc>
          <w:tcPr>
            <w:tcW w:w="5890" w:type="dxa"/>
            <w:tcBorders>
              <w:top w:val="single" w:color="auto" w:sz="4" w:space="0"/>
              <w:left w:val="nil"/>
              <w:bottom w:val="single" w:color="auto" w:sz="4" w:space="0"/>
              <w:right w:val="single" w:color="auto" w:sz="4" w:space="0"/>
            </w:tcBorders>
            <w:shd w:val="clear" w:color="auto" w:fill="auto"/>
            <w:vAlign w:val="center"/>
          </w:tcPr>
          <w:p w14:paraId="54559664">
            <w:pPr>
              <w:ind w:firstLine="0" w:firstLineChars="0"/>
              <w:rPr>
                <w:rFonts w:hint="eastAsia" w:ascii="等线" w:hAnsi="等线" w:eastAsia="宋体" w:cs="Tahoma"/>
                <w:b/>
                <w:szCs w:val="18"/>
                <w:lang w:eastAsia="zh-CN"/>
              </w:rPr>
            </w:pPr>
            <w:r>
              <w:rPr>
                <w:rFonts w:hint="eastAsia" w:ascii="等线" w:hAnsi="等线" w:cs="Tahoma"/>
                <w:b/>
                <w:szCs w:val="18"/>
              </w:rPr>
              <w:t>一、设备维保</w:t>
            </w:r>
            <w:r>
              <w:rPr>
                <w:rFonts w:hint="eastAsia" w:ascii="等线" w:hAnsi="等线" w:cs="Tahoma"/>
                <w:b/>
                <w:szCs w:val="18"/>
                <w:lang w:eastAsia="zh-CN"/>
              </w:rPr>
              <w:t>清单</w:t>
            </w:r>
            <w:r>
              <w:rPr>
                <w:rFonts w:ascii="宋体" w:hAnsi="宋体" w:eastAsia="宋体" w:cs="仿宋_GB2312"/>
                <w:b/>
                <w:color w:val="000000"/>
                <w:spacing w:val="20"/>
                <w:sz w:val="18"/>
                <w:szCs w:val="18"/>
              </w:rPr>
              <w:t>★</w:t>
            </w:r>
          </w:p>
          <w:tbl>
            <w:tblPr>
              <w:tblStyle w:val="38"/>
              <w:tblW w:w="53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2"/>
              <w:gridCol w:w="2495"/>
              <w:gridCol w:w="1800"/>
            </w:tblGrid>
            <w:tr w14:paraId="3FCCD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2" w:type="dxa"/>
                  <w:noWrap w:val="0"/>
                  <w:vAlign w:val="top"/>
                </w:tcPr>
                <w:p w14:paraId="39804262">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序号</w:t>
                  </w:r>
                </w:p>
              </w:tc>
              <w:tc>
                <w:tcPr>
                  <w:tcW w:w="2495" w:type="dxa"/>
                  <w:noWrap w:val="0"/>
                  <w:vAlign w:val="top"/>
                </w:tcPr>
                <w:p w14:paraId="795C6ADB">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型号</w:t>
                  </w:r>
                </w:p>
              </w:tc>
              <w:tc>
                <w:tcPr>
                  <w:tcW w:w="1800" w:type="dxa"/>
                  <w:noWrap w:val="0"/>
                  <w:vAlign w:val="top"/>
                </w:tcPr>
                <w:p w14:paraId="4A4DFB98">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数量</w:t>
                  </w:r>
                </w:p>
              </w:tc>
            </w:tr>
            <w:tr w14:paraId="0A4D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032" w:type="dxa"/>
                  <w:noWrap w:val="0"/>
                  <w:vAlign w:val="top"/>
                </w:tcPr>
                <w:p w14:paraId="7CEC7750">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w:t>
                  </w:r>
                </w:p>
              </w:tc>
              <w:tc>
                <w:tcPr>
                  <w:tcW w:w="2495" w:type="dxa"/>
                  <w:noWrap w:val="0"/>
                  <w:vAlign w:val="top"/>
                </w:tcPr>
                <w:p w14:paraId="35AE10B1">
                  <w:pPr>
                    <w:adjustRightInd w:val="0"/>
                    <w:snapToGrid w:val="0"/>
                    <w:spacing w:line="240" w:lineRule="auto"/>
                    <w:ind w:firstLine="0" w:firstLineChars="0"/>
                    <w:jc w:val="center"/>
                    <w:rPr>
                      <w:rFonts w:ascii="仿宋" w:hAnsi="仿宋" w:eastAsia="仿宋" w:cs="仿宋"/>
                    </w:rPr>
                  </w:pPr>
                  <w:r>
                    <w:rPr>
                      <w:rFonts w:hint="eastAsia" w:ascii="微软雅黑" w:hAnsi="微软雅黑" w:eastAsia="微软雅黑" w:cs="宋体"/>
                      <w:color w:val="222222"/>
                      <w:kern w:val="0"/>
                      <w:szCs w:val="21"/>
                    </w:rPr>
                    <w:t>施耐德</w:t>
                  </w:r>
                  <w:r>
                    <w:rPr>
                      <w:rFonts w:ascii="微软雅黑" w:hAnsi="微软雅黑" w:eastAsia="微软雅黑" w:cs="宋体"/>
                      <w:color w:val="222222"/>
                      <w:kern w:val="0"/>
                      <w:szCs w:val="21"/>
                    </w:rPr>
                    <w:t>Schneider eiectric TDAV0722</w:t>
                  </w:r>
                </w:p>
              </w:tc>
              <w:tc>
                <w:tcPr>
                  <w:tcW w:w="1800" w:type="dxa"/>
                  <w:noWrap w:val="0"/>
                  <w:vAlign w:val="top"/>
                </w:tcPr>
                <w:p w14:paraId="0436423D">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ascii="微软雅黑" w:hAnsi="微软雅黑" w:eastAsia="微软雅黑" w:cs="宋体"/>
                      <w:color w:val="222222"/>
                      <w:kern w:val="0"/>
                      <w:szCs w:val="21"/>
                    </w:rPr>
                    <w:t>8</w:t>
                  </w:r>
                  <w:r>
                    <w:rPr>
                      <w:rFonts w:hint="eastAsia" w:ascii="微软雅黑" w:hAnsi="微软雅黑" w:eastAsia="微软雅黑" w:cs="宋体"/>
                      <w:color w:val="222222"/>
                      <w:kern w:val="0"/>
                      <w:szCs w:val="21"/>
                    </w:rPr>
                    <w:t>台</w:t>
                  </w:r>
                </w:p>
              </w:tc>
            </w:tr>
          </w:tbl>
          <w:p w14:paraId="7F359428">
            <w:pPr>
              <w:pStyle w:val="90"/>
              <w:numPr>
                <w:ilvl w:val="0"/>
                <w:numId w:val="8"/>
              </w:numPr>
              <w:spacing w:line="360" w:lineRule="auto"/>
              <w:ind w:firstLineChars="0"/>
              <w:rPr>
                <w:rFonts w:ascii="等线" w:hAnsi="等线" w:cs="Tahoma"/>
                <w:b/>
                <w:szCs w:val="18"/>
              </w:rPr>
            </w:pPr>
            <w:r>
              <w:rPr>
                <w:rFonts w:hint="eastAsia" w:ascii="等线" w:hAnsi="等线" w:cs="Tahoma"/>
                <w:b/>
                <w:szCs w:val="18"/>
              </w:rPr>
              <w:t>设备维保要求</w:t>
            </w:r>
          </w:p>
          <w:p w14:paraId="1E7573BE">
            <w:pPr>
              <w:spacing w:line="300" w:lineRule="auto"/>
              <w:ind w:firstLine="480"/>
              <w:rPr>
                <w:rFonts w:hint="eastAsia" w:ascii="等线" w:hAnsi="等线" w:cs="Tahoma"/>
                <w:szCs w:val="18"/>
              </w:rPr>
            </w:pPr>
            <w:r>
              <w:rPr>
                <w:rFonts w:hint="eastAsia" w:ascii="等线" w:hAnsi="等线" w:cs="Tahoma"/>
                <w:szCs w:val="18"/>
              </w:rPr>
              <w:t>服务内容包括精密空调的日常维护保养、定期检查冷媒的容量及冷媒补充、定期更换和维护空气滤网、定期更换</w:t>
            </w:r>
            <w:r>
              <w:rPr>
                <w:rFonts w:hint="eastAsia" w:ascii="等线" w:hAnsi="等线" w:cs="Tahoma"/>
                <w:color w:val="000000"/>
                <w:szCs w:val="18"/>
              </w:rPr>
              <w:t>或清洗加</w:t>
            </w:r>
            <w:r>
              <w:rPr>
                <w:rFonts w:hint="eastAsia" w:ascii="等线" w:hAnsi="等线" w:cs="Tahoma"/>
                <w:szCs w:val="18"/>
              </w:rPr>
              <w:t>湿罐等。</w:t>
            </w:r>
          </w:p>
          <w:p w14:paraId="129D2AF2">
            <w:pPr>
              <w:adjustRightInd w:val="0"/>
              <w:snapToGrid w:val="0"/>
              <w:spacing w:line="240" w:lineRule="auto"/>
              <w:ind w:firstLine="480"/>
              <w:jc w:val="both"/>
              <w:rPr>
                <w:rFonts w:ascii="等线" w:hAnsi="等线" w:cs="Tahoma"/>
                <w:szCs w:val="18"/>
              </w:rPr>
            </w:pPr>
            <w:r>
              <w:rPr>
                <w:rFonts w:hint="eastAsia" w:ascii="等线" w:hAnsi="等线" w:cs="Tahoma"/>
                <w:szCs w:val="18"/>
              </w:rPr>
              <w:t>1.</w:t>
            </w:r>
            <w:r>
              <w:rPr>
                <w:rFonts w:ascii="宋体" w:hAnsi="宋体" w:eastAsia="宋体" w:cs="仿宋_GB2312"/>
                <w:b/>
                <w:color w:val="000000"/>
                <w:spacing w:val="20"/>
                <w:sz w:val="18"/>
                <w:szCs w:val="18"/>
              </w:rPr>
              <w:t>★</w:t>
            </w:r>
            <w:r>
              <w:rPr>
                <w:rFonts w:hint="eastAsia" w:ascii="等线" w:hAnsi="等线" w:cs="Tahoma"/>
                <w:szCs w:val="18"/>
              </w:rPr>
              <w:t>硬件保修服务</w:t>
            </w:r>
          </w:p>
          <w:p w14:paraId="25833867">
            <w:pPr>
              <w:adjustRightInd w:val="0"/>
              <w:snapToGrid w:val="0"/>
              <w:spacing w:line="240" w:lineRule="auto"/>
              <w:ind w:firstLine="480"/>
              <w:jc w:val="both"/>
              <w:rPr>
                <w:rFonts w:hint="eastAsia" w:ascii="等线" w:hAnsi="等线" w:cs="Tahoma"/>
                <w:szCs w:val="18"/>
              </w:rPr>
            </w:pPr>
            <w:r>
              <w:rPr>
                <w:rFonts w:hint="eastAsia" w:ascii="等线" w:hAnsi="等线" w:cs="Tahoma"/>
                <w:szCs w:val="18"/>
              </w:rPr>
              <w:t>1）服务期内提供免费精密空调保修服务，维修所需配件均提供原厂全新配件；</w:t>
            </w:r>
          </w:p>
          <w:p w14:paraId="7FA4BE40">
            <w:pPr>
              <w:adjustRightInd w:val="0"/>
              <w:snapToGrid w:val="0"/>
              <w:spacing w:line="240" w:lineRule="auto"/>
              <w:ind w:firstLine="480"/>
              <w:jc w:val="both"/>
              <w:rPr>
                <w:rFonts w:ascii="等线" w:hAnsi="等线" w:cs="Tahoma"/>
                <w:szCs w:val="18"/>
              </w:rPr>
            </w:pPr>
            <w:r>
              <w:rPr>
                <w:rFonts w:ascii="等线" w:hAnsi="等线" w:cs="Tahoma"/>
                <w:szCs w:val="18"/>
              </w:rPr>
              <w:t>2</w:t>
            </w:r>
            <w:r>
              <w:rPr>
                <w:rFonts w:hint="eastAsia" w:ascii="等线" w:hAnsi="等线" w:cs="Tahoma"/>
                <w:szCs w:val="18"/>
              </w:rPr>
              <w:t>）每年一次定期免费更换空调过滤网</w:t>
            </w:r>
            <w:r>
              <w:rPr>
                <w:rFonts w:hint="eastAsia" w:ascii="等线" w:hAnsi="等线" w:cs="Tahoma"/>
                <w:color w:val="000000"/>
                <w:szCs w:val="18"/>
              </w:rPr>
              <w:t>、更换和清洗</w:t>
            </w:r>
            <w:r>
              <w:rPr>
                <w:rFonts w:hint="eastAsia" w:ascii="等线" w:hAnsi="等线" w:cs="Tahoma"/>
                <w:szCs w:val="18"/>
              </w:rPr>
              <w:t>加湿罐和净水器滤芯等；</w:t>
            </w:r>
          </w:p>
          <w:p w14:paraId="3461F065">
            <w:pPr>
              <w:adjustRightInd w:val="0"/>
              <w:snapToGrid w:val="0"/>
              <w:spacing w:line="240" w:lineRule="auto"/>
              <w:ind w:firstLine="480"/>
              <w:jc w:val="both"/>
              <w:rPr>
                <w:rFonts w:ascii="等线" w:hAnsi="等线" w:cs="Tahoma"/>
                <w:szCs w:val="18"/>
              </w:rPr>
            </w:pPr>
            <w:r>
              <w:rPr>
                <w:rFonts w:ascii="等线" w:hAnsi="等线" w:cs="Tahoma"/>
                <w:szCs w:val="18"/>
              </w:rPr>
              <w:t>3</w:t>
            </w:r>
            <w:r>
              <w:rPr>
                <w:rFonts w:hint="eastAsia" w:ascii="等线" w:hAnsi="等线" w:cs="Tahoma"/>
                <w:szCs w:val="18"/>
              </w:rPr>
              <w:t>）每年至少二次对整机进行清洗（包括空调主机、外机及备用柜式空调等）。</w:t>
            </w:r>
          </w:p>
          <w:p w14:paraId="6D92BD40">
            <w:pPr>
              <w:adjustRightInd w:val="0"/>
              <w:snapToGrid w:val="0"/>
              <w:spacing w:line="240" w:lineRule="auto"/>
              <w:ind w:firstLine="480"/>
              <w:jc w:val="both"/>
              <w:rPr>
                <w:rFonts w:ascii="等线" w:hAnsi="等线" w:cs="Tahoma"/>
                <w:szCs w:val="18"/>
              </w:rPr>
            </w:pPr>
            <w:r>
              <w:rPr>
                <w:rFonts w:hint="eastAsia" w:ascii="等线" w:hAnsi="等线" w:cs="Tahoma"/>
                <w:szCs w:val="18"/>
              </w:rPr>
              <w:t>2．</w:t>
            </w:r>
            <w:r>
              <w:rPr>
                <w:rFonts w:ascii="宋体" w:hAnsi="宋体" w:eastAsia="宋体" w:cs="仿宋_GB2312"/>
                <w:b/>
                <w:color w:val="000000"/>
                <w:spacing w:val="20"/>
                <w:sz w:val="18"/>
                <w:szCs w:val="18"/>
              </w:rPr>
              <w:t>★</w:t>
            </w:r>
            <w:r>
              <w:rPr>
                <w:rFonts w:hint="eastAsia" w:ascii="等线" w:hAnsi="等线" w:cs="Tahoma"/>
                <w:szCs w:val="18"/>
              </w:rPr>
              <w:t>定期免费服务</w:t>
            </w:r>
          </w:p>
          <w:p w14:paraId="4D098902">
            <w:pPr>
              <w:adjustRightInd w:val="0"/>
              <w:snapToGrid w:val="0"/>
              <w:spacing w:line="240" w:lineRule="auto"/>
              <w:ind w:firstLine="480"/>
              <w:jc w:val="both"/>
              <w:rPr>
                <w:rFonts w:ascii="等线" w:hAnsi="等线" w:cs="Tahoma"/>
                <w:szCs w:val="18"/>
              </w:rPr>
            </w:pPr>
            <w:r>
              <w:rPr>
                <w:rFonts w:hint="eastAsia" w:ascii="等线" w:hAnsi="等线" w:cs="Tahoma"/>
                <w:szCs w:val="18"/>
              </w:rPr>
              <w:t>服务期内每季度对设备进行一次巡检并提交巡检报告，巡检内容如下：</w:t>
            </w:r>
          </w:p>
          <w:p w14:paraId="6F26A1EC">
            <w:pPr>
              <w:adjustRightInd w:val="0"/>
              <w:snapToGrid w:val="0"/>
              <w:spacing w:line="240" w:lineRule="auto"/>
              <w:ind w:firstLine="480"/>
              <w:jc w:val="both"/>
              <w:rPr>
                <w:rFonts w:ascii="等线" w:hAnsi="等线" w:cs="Tahoma"/>
                <w:szCs w:val="18"/>
              </w:rPr>
            </w:pPr>
            <w:r>
              <w:rPr>
                <w:rFonts w:hint="eastAsia" w:ascii="等线" w:hAnsi="等线" w:cs="Tahoma"/>
                <w:szCs w:val="18"/>
              </w:rPr>
              <w:t>1）检查控制器程序菜单设置、压机、风机、加热器、冷凝器、制冷循环管路、过滤网、加湿器和供排水系统；</w:t>
            </w:r>
          </w:p>
          <w:p w14:paraId="4339D13A">
            <w:pPr>
              <w:adjustRightInd w:val="0"/>
              <w:snapToGrid w:val="0"/>
              <w:spacing w:line="240" w:lineRule="auto"/>
              <w:ind w:firstLine="480"/>
              <w:jc w:val="both"/>
              <w:rPr>
                <w:rFonts w:ascii="等线" w:hAnsi="等线" w:cs="Tahoma"/>
                <w:szCs w:val="18"/>
              </w:rPr>
            </w:pPr>
            <w:r>
              <w:rPr>
                <w:rFonts w:hint="eastAsia" w:ascii="等线" w:hAnsi="等线" w:cs="Tahoma"/>
                <w:szCs w:val="18"/>
              </w:rPr>
              <w:t>2）检查进、排水管路及电器系统等部件的运行情况；</w:t>
            </w:r>
          </w:p>
          <w:p w14:paraId="4FF211CE">
            <w:pPr>
              <w:adjustRightInd w:val="0"/>
              <w:snapToGrid w:val="0"/>
              <w:spacing w:line="240" w:lineRule="auto"/>
              <w:ind w:firstLine="480"/>
              <w:jc w:val="both"/>
              <w:rPr>
                <w:rFonts w:ascii="等线" w:hAnsi="等线" w:cs="Tahoma"/>
                <w:szCs w:val="18"/>
              </w:rPr>
            </w:pPr>
            <w:r>
              <w:rPr>
                <w:rFonts w:hint="eastAsia" w:ascii="等线" w:hAnsi="等线" w:cs="Tahoma"/>
                <w:szCs w:val="18"/>
              </w:rPr>
              <w:t>3）检查并排除制冷系统的各种故障，保证各种监控数据能够及时准确地反映空调工作情况；</w:t>
            </w:r>
          </w:p>
          <w:p w14:paraId="425EA254">
            <w:pPr>
              <w:adjustRightInd w:val="0"/>
              <w:snapToGrid w:val="0"/>
              <w:spacing w:line="240" w:lineRule="auto"/>
              <w:ind w:firstLine="480"/>
              <w:jc w:val="both"/>
              <w:rPr>
                <w:rFonts w:ascii="等线" w:hAnsi="等线" w:cs="Tahoma"/>
                <w:szCs w:val="18"/>
              </w:rPr>
            </w:pPr>
            <w:r>
              <w:rPr>
                <w:rFonts w:hint="eastAsia" w:ascii="等线" w:hAnsi="等线" w:cs="Tahoma"/>
                <w:szCs w:val="18"/>
              </w:rPr>
              <w:t>4）检查并调整控制器程序、调整系统运行压力，清洁空气过滤网、冷凝器、加湿器等设备；</w:t>
            </w:r>
          </w:p>
          <w:p w14:paraId="6D3B7AF8">
            <w:pPr>
              <w:adjustRightInd w:val="0"/>
              <w:snapToGrid w:val="0"/>
              <w:spacing w:line="240" w:lineRule="auto"/>
              <w:ind w:firstLine="480"/>
              <w:jc w:val="both"/>
              <w:rPr>
                <w:rFonts w:ascii="等线" w:hAnsi="等线" w:cs="Tahoma"/>
                <w:szCs w:val="18"/>
              </w:rPr>
            </w:pPr>
            <w:r>
              <w:rPr>
                <w:rFonts w:hint="eastAsia" w:ascii="等线" w:hAnsi="等线" w:cs="Tahoma"/>
                <w:szCs w:val="18"/>
              </w:rPr>
              <w:t>5）检查并评估备用柜式空调健康状况，清洁空气过滤网。</w:t>
            </w:r>
          </w:p>
          <w:p w14:paraId="4F7D0AD5">
            <w:pPr>
              <w:adjustRightInd w:val="0"/>
              <w:snapToGrid w:val="0"/>
              <w:spacing w:line="240" w:lineRule="auto"/>
              <w:ind w:firstLine="480"/>
              <w:jc w:val="both"/>
              <w:rPr>
                <w:rFonts w:ascii="等线" w:hAnsi="等线" w:cs="Tahoma"/>
                <w:szCs w:val="18"/>
              </w:rPr>
            </w:pPr>
            <w:r>
              <w:rPr>
                <w:rFonts w:hint="eastAsia" w:ascii="等线" w:hAnsi="等线" w:cs="Tahoma"/>
                <w:szCs w:val="18"/>
              </w:rPr>
              <w:t>3.</w:t>
            </w:r>
            <w:r>
              <w:rPr>
                <w:rFonts w:ascii="宋体" w:hAnsi="宋体" w:eastAsia="宋体" w:cs="仿宋_GB2312"/>
                <w:b/>
                <w:color w:val="000000"/>
                <w:spacing w:val="20"/>
                <w:sz w:val="18"/>
                <w:szCs w:val="18"/>
              </w:rPr>
              <w:t>★</w:t>
            </w:r>
            <w:r>
              <w:rPr>
                <w:rFonts w:hint="eastAsia" w:ascii="等线" w:hAnsi="等线" w:cs="Tahoma"/>
                <w:szCs w:val="18"/>
              </w:rPr>
              <w:t>技术支持服务：</w:t>
            </w:r>
          </w:p>
          <w:p w14:paraId="61568D11">
            <w:pPr>
              <w:adjustRightInd w:val="0"/>
              <w:snapToGrid w:val="0"/>
              <w:spacing w:line="240" w:lineRule="auto"/>
              <w:ind w:firstLine="480"/>
              <w:jc w:val="both"/>
              <w:rPr>
                <w:rFonts w:ascii="等线" w:hAnsi="等线" w:cs="Tahoma"/>
                <w:szCs w:val="18"/>
              </w:rPr>
            </w:pPr>
            <w:r>
              <w:rPr>
                <w:rFonts w:hint="eastAsia" w:ascii="等线" w:hAnsi="等线" w:cs="Tahoma"/>
                <w:szCs w:val="18"/>
              </w:rPr>
              <w:t>1）及时提供维修报告并提出合理建议；</w:t>
            </w:r>
          </w:p>
          <w:p w14:paraId="4D390516">
            <w:pPr>
              <w:adjustRightInd w:val="0"/>
              <w:snapToGrid w:val="0"/>
              <w:spacing w:line="240" w:lineRule="auto"/>
              <w:ind w:firstLine="480"/>
              <w:jc w:val="both"/>
              <w:rPr>
                <w:rFonts w:ascii="等线" w:hAnsi="等线" w:cs="Tahoma"/>
                <w:szCs w:val="18"/>
              </w:rPr>
            </w:pPr>
            <w:r>
              <w:rPr>
                <w:rFonts w:hint="eastAsia" w:ascii="等线" w:hAnsi="等线" w:cs="Tahoma"/>
                <w:szCs w:val="18"/>
              </w:rPr>
              <w:t>2）提供7×24小时的在线服务；</w:t>
            </w:r>
          </w:p>
          <w:p w14:paraId="76DD24AA">
            <w:pPr>
              <w:ind w:firstLine="420" w:firstLineChars="200"/>
              <w:rPr>
                <w:rFonts w:ascii="宋体" w:hAnsi="宋体" w:cs="宋体"/>
                <w:color w:val="FF0000"/>
                <w:kern w:val="0"/>
                <w:sz w:val="24"/>
              </w:rPr>
            </w:pPr>
            <w:r>
              <w:rPr>
                <w:rFonts w:hint="eastAsia" w:ascii="等线" w:hAnsi="等线" w:cs="Tahoma"/>
                <w:szCs w:val="18"/>
              </w:rPr>
              <w:t>3）故障响应时间，30分钟响应，2小时到现场并排除故障（无需维修配件），需更换配件故障48小时恢复系统运行。</w:t>
            </w:r>
          </w:p>
        </w:tc>
        <w:tc>
          <w:tcPr>
            <w:tcW w:w="1179" w:type="dxa"/>
            <w:tcBorders>
              <w:top w:val="single" w:color="auto" w:sz="4" w:space="0"/>
              <w:left w:val="nil"/>
              <w:bottom w:val="single" w:color="auto" w:sz="4" w:space="0"/>
              <w:right w:val="single" w:color="auto" w:sz="4" w:space="0"/>
            </w:tcBorders>
            <w:shd w:val="clear" w:color="auto" w:fill="auto"/>
            <w:noWrap/>
            <w:vAlign w:val="center"/>
          </w:tcPr>
          <w:p w14:paraId="1D17DBC6">
            <w:pPr>
              <w:adjustRightInd w:val="0"/>
              <w:snapToGrid w:val="0"/>
              <w:spacing w:line="312" w:lineRule="auto"/>
              <w:jc w:val="center"/>
              <w:rPr>
                <w:rFonts w:hint="eastAsia" w:ascii="宋体" w:hAnsi="宋体" w:eastAsia="宋体" w:cs="宋体"/>
                <w:color w:val="FF0000"/>
                <w:kern w:val="0"/>
                <w:sz w:val="24"/>
                <w:lang w:val="en-US" w:eastAsia="zh-CN"/>
              </w:rPr>
            </w:pPr>
            <w:r>
              <w:rPr>
                <w:rFonts w:hint="eastAsia" w:ascii="宋体" w:hAnsi="宋体" w:cs="宋体"/>
                <w:color w:val="000000" w:themeColor="text1"/>
                <w:kern w:val="0"/>
                <w:sz w:val="24"/>
                <w:lang w:val="en-US" w:eastAsia="zh-CN"/>
                <w14:textFill>
                  <w14:solidFill>
                    <w14:schemeClr w14:val="tx1"/>
                  </w14:solidFill>
                </w14:textFill>
              </w:rPr>
              <w:t>1年</w:t>
            </w:r>
          </w:p>
        </w:tc>
      </w:tr>
      <w:tr w14:paraId="408DDF8C">
        <w:tblPrEx>
          <w:tblCellMar>
            <w:top w:w="0" w:type="dxa"/>
            <w:left w:w="108" w:type="dxa"/>
            <w:bottom w:w="0" w:type="dxa"/>
            <w:right w:w="108" w:type="dxa"/>
          </w:tblCellMar>
        </w:tblPrEx>
        <w:trPr>
          <w:jc w:val="center"/>
        </w:trPr>
        <w:tc>
          <w:tcPr>
            <w:tcW w:w="870" w:type="dxa"/>
            <w:tcBorders>
              <w:top w:val="nil"/>
              <w:left w:val="single" w:color="auto" w:sz="4" w:space="0"/>
              <w:bottom w:val="single" w:color="auto" w:sz="4" w:space="0"/>
              <w:right w:val="single" w:color="auto" w:sz="4" w:space="0"/>
            </w:tcBorders>
            <w:shd w:val="clear" w:color="auto" w:fill="auto"/>
            <w:noWrap/>
            <w:vAlign w:val="center"/>
          </w:tcPr>
          <w:p w14:paraId="1E15F12B">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3</w:t>
            </w:r>
          </w:p>
        </w:tc>
        <w:tc>
          <w:tcPr>
            <w:tcW w:w="1224" w:type="dxa"/>
            <w:tcBorders>
              <w:top w:val="nil"/>
              <w:left w:val="nil"/>
              <w:bottom w:val="single" w:color="auto" w:sz="4" w:space="0"/>
              <w:right w:val="single" w:color="auto" w:sz="4" w:space="0"/>
            </w:tcBorders>
            <w:shd w:val="clear" w:color="auto" w:fill="auto"/>
            <w:noWrap/>
            <w:vAlign w:val="center"/>
          </w:tcPr>
          <w:p w14:paraId="4AD1D025">
            <w:pPr>
              <w:adjustRightInd w:val="0"/>
              <w:snapToGrid w:val="0"/>
              <w:spacing w:line="312" w:lineRule="auto"/>
              <w:jc w:val="center"/>
              <w:rPr>
                <w:rFonts w:ascii="宋体" w:hAnsi="宋体" w:cs="宋体"/>
                <w:color w:val="FF0000"/>
                <w:kern w:val="0"/>
                <w:sz w:val="24"/>
              </w:rPr>
            </w:pPr>
            <w:r>
              <w:rPr>
                <w:rFonts w:hint="eastAsia"/>
              </w:rPr>
              <w:t>UPS维保服务</w:t>
            </w:r>
          </w:p>
        </w:tc>
        <w:tc>
          <w:tcPr>
            <w:tcW w:w="5890" w:type="dxa"/>
            <w:tcBorders>
              <w:top w:val="nil"/>
              <w:left w:val="nil"/>
              <w:bottom w:val="single" w:color="auto" w:sz="4" w:space="0"/>
              <w:right w:val="single" w:color="auto" w:sz="4" w:space="0"/>
            </w:tcBorders>
            <w:shd w:val="clear" w:color="auto" w:fill="auto"/>
            <w:vAlign w:val="center"/>
          </w:tcPr>
          <w:p w14:paraId="5F2F7686">
            <w:pPr>
              <w:ind w:firstLine="0" w:firstLineChars="0"/>
              <w:rPr>
                <w:rFonts w:ascii="等线" w:hAnsi="等线" w:cs="Tahoma"/>
                <w:b/>
                <w:szCs w:val="18"/>
              </w:rPr>
            </w:pPr>
            <w:r>
              <w:rPr>
                <w:rFonts w:hint="eastAsia" w:ascii="等线" w:hAnsi="等线" w:cs="Tahoma"/>
                <w:b/>
                <w:szCs w:val="18"/>
              </w:rPr>
              <w:t>一、设备维保</w:t>
            </w:r>
            <w:r>
              <w:rPr>
                <w:rFonts w:hint="eastAsia" w:ascii="等线" w:hAnsi="等线" w:cs="Tahoma"/>
                <w:b/>
                <w:szCs w:val="18"/>
                <w:lang w:eastAsia="zh-CN"/>
              </w:rPr>
              <w:t>清单</w:t>
            </w:r>
            <w:r>
              <w:rPr>
                <w:rFonts w:ascii="宋体" w:hAnsi="宋体" w:eastAsia="宋体" w:cs="仿宋_GB2312"/>
                <w:b/>
                <w:color w:val="000000"/>
                <w:spacing w:val="20"/>
                <w:sz w:val="18"/>
                <w:szCs w:val="18"/>
              </w:rPr>
              <w:t>★</w:t>
            </w:r>
          </w:p>
          <w:tbl>
            <w:tblPr>
              <w:tblStyle w:val="38"/>
              <w:tblW w:w="5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2790"/>
              <w:gridCol w:w="1214"/>
            </w:tblGrid>
            <w:tr w14:paraId="0AE0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78EB9187">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序号</w:t>
                  </w:r>
                </w:p>
              </w:tc>
              <w:tc>
                <w:tcPr>
                  <w:tcW w:w="2790" w:type="dxa"/>
                  <w:noWrap w:val="0"/>
                  <w:vAlign w:val="top"/>
                </w:tcPr>
                <w:p w14:paraId="5712C331">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型号</w:t>
                  </w:r>
                </w:p>
              </w:tc>
              <w:tc>
                <w:tcPr>
                  <w:tcW w:w="1214" w:type="dxa"/>
                  <w:noWrap w:val="0"/>
                  <w:vAlign w:val="top"/>
                </w:tcPr>
                <w:p w14:paraId="61EBB523">
                  <w:pPr>
                    <w:adjustRightInd w:val="0"/>
                    <w:snapToGrid w:val="0"/>
                    <w:spacing w:before="163" w:beforeLines="50"/>
                    <w:ind w:firstLine="0" w:firstLineChars="0"/>
                    <w:jc w:val="center"/>
                    <w:rPr>
                      <w:rFonts w:ascii="等线" w:hAnsi="等线" w:eastAsia="宋体" w:cs="Tahoma"/>
                      <w:b/>
                      <w:szCs w:val="18"/>
                    </w:rPr>
                  </w:pPr>
                  <w:r>
                    <w:rPr>
                      <w:rFonts w:hint="eastAsia" w:ascii="等线" w:hAnsi="等线" w:eastAsia="宋体" w:cs="Tahoma"/>
                      <w:b/>
                      <w:szCs w:val="18"/>
                    </w:rPr>
                    <w:t>数量</w:t>
                  </w:r>
                </w:p>
              </w:tc>
            </w:tr>
            <w:tr w14:paraId="62F9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446" w:type="dxa"/>
                  <w:noWrap w:val="0"/>
                  <w:vAlign w:val="top"/>
                </w:tcPr>
                <w:p w14:paraId="11105AD0">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1</w:t>
                  </w:r>
                </w:p>
              </w:tc>
              <w:tc>
                <w:tcPr>
                  <w:tcW w:w="2790" w:type="dxa"/>
                  <w:noWrap w:val="0"/>
                  <w:vAlign w:val="top"/>
                </w:tcPr>
                <w:p w14:paraId="631174AA">
                  <w:pPr>
                    <w:adjustRightInd w:val="0"/>
                    <w:snapToGrid w:val="0"/>
                    <w:spacing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科士达</w:t>
                  </w:r>
                  <w:r>
                    <w:rPr>
                      <w:rFonts w:ascii="微软雅黑" w:hAnsi="微软雅黑" w:eastAsia="微软雅黑" w:cs="宋体"/>
                      <w:color w:val="222222"/>
                      <w:kern w:val="0"/>
                      <w:szCs w:val="21"/>
                    </w:rPr>
                    <w:t>YMK3330(150KVA)</w:t>
                  </w:r>
                  <w:r>
                    <w:rPr>
                      <w:rFonts w:hint="eastAsia" w:ascii="微软雅黑" w:hAnsi="微软雅黑" w:eastAsia="微软雅黑" w:cs="宋体"/>
                      <w:color w:val="222222"/>
                      <w:kern w:val="0"/>
                      <w:szCs w:val="21"/>
                    </w:rPr>
                    <w:t>模块</w:t>
                  </w:r>
                  <w:r>
                    <w:rPr>
                      <w:rFonts w:ascii="微软雅黑" w:hAnsi="微软雅黑" w:eastAsia="微软雅黑" w:cs="宋体"/>
                      <w:color w:val="222222"/>
                      <w:kern w:val="0"/>
                      <w:szCs w:val="21"/>
                    </w:rPr>
                    <w:t>三进三出在线式</w:t>
                  </w:r>
                  <w:r>
                    <w:rPr>
                      <w:rFonts w:hint="eastAsia" w:ascii="微软雅黑" w:hAnsi="微软雅黑" w:eastAsia="微软雅黑" w:cs="宋体"/>
                      <w:color w:val="222222"/>
                      <w:kern w:val="0"/>
                      <w:szCs w:val="21"/>
                    </w:rPr>
                    <w:t>UPS</w:t>
                  </w:r>
                </w:p>
              </w:tc>
              <w:tc>
                <w:tcPr>
                  <w:tcW w:w="1214" w:type="dxa"/>
                  <w:noWrap w:val="0"/>
                  <w:vAlign w:val="top"/>
                </w:tcPr>
                <w:p w14:paraId="58774B94">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ascii="微软雅黑" w:hAnsi="微软雅黑" w:eastAsia="微软雅黑" w:cs="宋体"/>
                      <w:color w:val="222222"/>
                      <w:kern w:val="0"/>
                      <w:szCs w:val="21"/>
                    </w:rPr>
                    <w:t>1</w:t>
                  </w:r>
                  <w:r>
                    <w:rPr>
                      <w:rFonts w:hint="eastAsia" w:ascii="微软雅黑" w:hAnsi="微软雅黑" w:eastAsia="微软雅黑" w:cs="宋体"/>
                      <w:color w:val="222222"/>
                      <w:kern w:val="0"/>
                      <w:szCs w:val="21"/>
                    </w:rPr>
                    <w:t>套</w:t>
                  </w:r>
                </w:p>
              </w:tc>
            </w:tr>
            <w:tr w14:paraId="506F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noWrap w:val="0"/>
                  <w:vAlign w:val="top"/>
                </w:tcPr>
                <w:p w14:paraId="34EF80A4">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2</w:t>
                  </w:r>
                </w:p>
              </w:tc>
              <w:tc>
                <w:tcPr>
                  <w:tcW w:w="2790" w:type="dxa"/>
                  <w:noWrap w:val="0"/>
                  <w:vAlign w:val="top"/>
                </w:tcPr>
                <w:p w14:paraId="574F1F08">
                  <w:pPr>
                    <w:adjustRightInd w:val="0"/>
                    <w:snapToGrid w:val="0"/>
                    <w:spacing w:line="240" w:lineRule="auto"/>
                    <w:ind w:firstLine="0" w:firstLineChars="0"/>
                    <w:jc w:val="center"/>
                    <w:rPr>
                      <w:rFonts w:ascii="微软雅黑" w:hAnsi="微软雅黑" w:eastAsia="微软雅黑" w:cs="宋体"/>
                      <w:color w:val="222222"/>
                      <w:kern w:val="0"/>
                      <w:szCs w:val="21"/>
                    </w:rPr>
                  </w:pPr>
                  <w:r>
                    <w:rPr>
                      <w:rFonts w:hint="eastAsia" w:ascii="微软雅黑" w:hAnsi="微软雅黑" w:eastAsia="微软雅黑" w:cs="宋体"/>
                      <w:color w:val="222222"/>
                      <w:kern w:val="0"/>
                      <w:szCs w:val="21"/>
                    </w:rPr>
                    <w:t>科士达Y</w:t>
                  </w:r>
                  <w:r>
                    <w:rPr>
                      <w:rFonts w:ascii="微软雅黑" w:hAnsi="微软雅黑" w:eastAsia="微软雅黑" w:cs="宋体"/>
                      <w:color w:val="222222"/>
                      <w:kern w:val="0"/>
                      <w:szCs w:val="21"/>
                    </w:rPr>
                    <w:t>MK3300-300-</w:t>
                  </w:r>
                </w:p>
                <w:p w14:paraId="35DA2CF8">
                  <w:pPr>
                    <w:adjustRightInd w:val="0"/>
                    <w:snapToGrid w:val="0"/>
                    <w:spacing w:line="240" w:lineRule="auto"/>
                    <w:ind w:firstLine="0" w:firstLineChars="0"/>
                    <w:jc w:val="center"/>
                    <w:rPr>
                      <w:rFonts w:ascii="仿宋" w:hAnsi="仿宋" w:eastAsia="仿宋" w:cs="仿宋"/>
                    </w:rPr>
                  </w:pPr>
                  <w:r>
                    <w:rPr>
                      <w:rFonts w:ascii="微软雅黑" w:hAnsi="微软雅黑" w:eastAsia="微软雅黑" w:cs="宋体"/>
                      <w:color w:val="222222"/>
                      <w:kern w:val="0"/>
                      <w:szCs w:val="21"/>
                    </w:rPr>
                    <w:t>F-30</w:t>
                  </w:r>
                </w:p>
              </w:tc>
              <w:tc>
                <w:tcPr>
                  <w:tcW w:w="1214" w:type="dxa"/>
                  <w:noWrap w:val="0"/>
                  <w:vAlign w:val="top"/>
                </w:tcPr>
                <w:p w14:paraId="23ECFDBF">
                  <w:pPr>
                    <w:adjustRightInd w:val="0"/>
                    <w:snapToGrid w:val="0"/>
                    <w:spacing w:before="163" w:beforeLines="50" w:line="240" w:lineRule="auto"/>
                    <w:ind w:firstLine="0" w:firstLineChars="0"/>
                    <w:jc w:val="center"/>
                    <w:rPr>
                      <w:rFonts w:ascii="微软雅黑" w:hAnsi="微软雅黑" w:eastAsia="微软雅黑" w:cs="宋体"/>
                      <w:color w:val="222222"/>
                      <w:kern w:val="0"/>
                      <w:szCs w:val="21"/>
                    </w:rPr>
                  </w:pPr>
                  <w:r>
                    <w:rPr>
                      <w:rFonts w:ascii="微软雅黑" w:hAnsi="微软雅黑" w:eastAsia="微软雅黑" w:cs="宋体"/>
                      <w:color w:val="222222"/>
                      <w:kern w:val="0"/>
                      <w:szCs w:val="21"/>
                    </w:rPr>
                    <w:t>1</w:t>
                  </w:r>
                  <w:r>
                    <w:rPr>
                      <w:rFonts w:hint="eastAsia" w:ascii="微软雅黑" w:hAnsi="微软雅黑" w:eastAsia="微软雅黑" w:cs="宋体"/>
                      <w:color w:val="222222"/>
                      <w:kern w:val="0"/>
                      <w:szCs w:val="21"/>
                    </w:rPr>
                    <w:t>套</w:t>
                  </w:r>
                </w:p>
              </w:tc>
            </w:tr>
          </w:tbl>
          <w:p w14:paraId="6903C542">
            <w:pPr>
              <w:ind w:firstLine="0" w:firstLineChars="0"/>
              <w:rPr>
                <w:rFonts w:ascii="等线" w:hAnsi="等线" w:cs="Tahoma"/>
                <w:b/>
                <w:szCs w:val="18"/>
              </w:rPr>
            </w:pPr>
            <w:r>
              <w:rPr>
                <w:rFonts w:hint="eastAsia" w:ascii="微软雅黑" w:hAnsi="微软雅黑" w:eastAsia="微软雅黑" w:cs="宋体"/>
                <w:color w:val="000000"/>
                <w:kern w:val="0"/>
                <w:szCs w:val="21"/>
              </w:rPr>
              <w:t>二</w:t>
            </w:r>
            <w:r>
              <w:rPr>
                <w:rFonts w:ascii="微软雅黑" w:hAnsi="微软雅黑" w:eastAsia="微软雅黑" w:cs="宋体"/>
                <w:color w:val="000000"/>
                <w:kern w:val="0"/>
                <w:szCs w:val="21"/>
              </w:rPr>
              <w:t>、</w:t>
            </w:r>
            <w:r>
              <w:rPr>
                <w:rFonts w:hint="eastAsia" w:ascii="等线" w:hAnsi="等线" w:cs="Tahoma"/>
                <w:b/>
                <w:szCs w:val="18"/>
              </w:rPr>
              <w:t>设备维保要求</w:t>
            </w:r>
          </w:p>
          <w:p w14:paraId="5561F333">
            <w:pPr>
              <w:widowControl/>
              <w:adjustRightInd w:val="0"/>
              <w:snapToGrid w:val="0"/>
              <w:spacing w:line="240" w:lineRule="auto"/>
              <w:ind w:firstLine="480"/>
              <w:jc w:val="both"/>
              <w:rPr>
                <w:rFonts w:ascii="等线" w:hAnsi="等线" w:cs="Tahoma"/>
                <w:szCs w:val="18"/>
              </w:rPr>
            </w:pPr>
            <w:r>
              <w:rPr>
                <w:rFonts w:hint="eastAsia" w:ascii="等线" w:hAnsi="等线" w:cs="Tahoma"/>
                <w:szCs w:val="18"/>
              </w:rPr>
              <w:t>服务内容包括UPS、蓄电池的日常维护保养、定期检查。</w:t>
            </w:r>
          </w:p>
          <w:p w14:paraId="3951F4D4">
            <w:pPr>
              <w:widowControl/>
              <w:adjustRightInd w:val="0"/>
              <w:snapToGrid w:val="0"/>
              <w:spacing w:line="240" w:lineRule="auto"/>
              <w:ind w:firstLine="480"/>
              <w:jc w:val="both"/>
              <w:rPr>
                <w:rFonts w:ascii="等线" w:hAnsi="等线" w:cs="Tahoma"/>
                <w:szCs w:val="18"/>
              </w:rPr>
            </w:pPr>
            <w:r>
              <w:rPr>
                <w:rFonts w:ascii="等线" w:hAnsi="等线" w:cs="Tahoma"/>
                <w:szCs w:val="18"/>
              </w:rPr>
              <w:t>1</w:t>
            </w:r>
            <w:r>
              <w:rPr>
                <w:rFonts w:hint="eastAsia" w:ascii="等线" w:hAnsi="等线" w:cs="Tahoma"/>
                <w:szCs w:val="18"/>
              </w:rPr>
              <w:t>.</w:t>
            </w:r>
            <w:r>
              <w:rPr>
                <w:rFonts w:ascii="宋体" w:hAnsi="宋体" w:eastAsia="宋体" w:cs="仿宋_GB2312"/>
                <w:b/>
                <w:color w:val="000000"/>
                <w:spacing w:val="20"/>
                <w:sz w:val="18"/>
                <w:szCs w:val="18"/>
              </w:rPr>
              <w:t>★</w:t>
            </w:r>
            <w:r>
              <w:rPr>
                <w:rFonts w:hint="eastAsia" w:ascii="等线" w:hAnsi="等线" w:cs="Tahoma"/>
                <w:szCs w:val="18"/>
              </w:rPr>
              <w:t>硬件保修服务</w:t>
            </w:r>
          </w:p>
          <w:p w14:paraId="68328059">
            <w:pPr>
              <w:widowControl/>
              <w:adjustRightInd w:val="0"/>
              <w:snapToGrid w:val="0"/>
              <w:spacing w:line="240" w:lineRule="auto"/>
              <w:ind w:firstLine="480"/>
              <w:jc w:val="both"/>
              <w:rPr>
                <w:rFonts w:hint="eastAsia" w:ascii="等线" w:hAnsi="等线" w:cs="Tahoma"/>
                <w:szCs w:val="18"/>
              </w:rPr>
            </w:pPr>
            <w:r>
              <w:rPr>
                <w:rFonts w:hint="eastAsia" w:ascii="等线" w:hAnsi="等线" w:cs="Tahoma"/>
                <w:szCs w:val="18"/>
              </w:rPr>
              <w:t>服务期内提供U</w:t>
            </w:r>
            <w:r>
              <w:rPr>
                <w:rFonts w:ascii="等线" w:hAnsi="等线" w:cs="Tahoma"/>
                <w:szCs w:val="18"/>
              </w:rPr>
              <w:t>PS</w:t>
            </w:r>
            <w:r>
              <w:rPr>
                <w:rFonts w:hint="eastAsia" w:ascii="等线" w:hAnsi="等线" w:cs="Tahoma"/>
                <w:szCs w:val="18"/>
              </w:rPr>
              <w:t>及蓄电池保修服务，维修所需配件均提供原厂全新配件。</w:t>
            </w:r>
          </w:p>
          <w:p w14:paraId="600FDB7A">
            <w:pPr>
              <w:adjustRightInd w:val="0"/>
              <w:snapToGrid w:val="0"/>
              <w:spacing w:line="240" w:lineRule="auto"/>
              <w:ind w:firstLine="480"/>
              <w:jc w:val="both"/>
              <w:rPr>
                <w:rFonts w:ascii="等线" w:hAnsi="等线" w:cs="Tahoma"/>
                <w:szCs w:val="18"/>
              </w:rPr>
            </w:pPr>
            <w:r>
              <w:rPr>
                <w:rFonts w:hint="eastAsia" w:ascii="等线" w:hAnsi="等线" w:cs="Tahoma"/>
                <w:szCs w:val="18"/>
              </w:rPr>
              <w:t>2.</w:t>
            </w:r>
            <w:r>
              <w:rPr>
                <w:rFonts w:ascii="宋体" w:hAnsi="宋体" w:eastAsia="宋体" w:cs="仿宋_GB2312"/>
                <w:b/>
                <w:color w:val="000000"/>
                <w:spacing w:val="20"/>
                <w:sz w:val="18"/>
                <w:szCs w:val="18"/>
              </w:rPr>
              <w:t>★</w:t>
            </w:r>
            <w:r>
              <w:rPr>
                <w:rFonts w:hint="eastAsia" w:ascii="等线" w:hAnsi="等线" w:cs="Tahoma"/>
                <w:szCs w:val="18"/>
              </w:rPr>
              <w:t>定期免费服务</w:t>
            </w:r>
          </w:p>
          <w:p w14:paraId="59E5AAEE">
            <w:pPr>
              <w:adjustRightInd w:val="0"/>
              <w:snapToGrid w:val="0"/>
              <w:spacing w:line="240" w:lineRule="auto"/>
              <w:ind w:firstLine="0" w:firstLineChars="0"/>
              <w:jc w:val="both"/>
              <w:rPr>
                <w:rFonts w:ascii="等线" w:hAnsi="等线" w:cs="Tahoma"/>
                <w:szCs w:val="18"/>
              </w:rPr>
            </w:pPr>
            <w:r>
              <w:rPr>
                <w:rFonts w:hint="eastAsia" w:ascii="等线" w:hAnsi="等线" w:cs="Tahoma"/>
                <w:szCs w:val="18"/>
              </w:rPr>
              <w:t>（1）服务期内每季度需要进行一次U</w:t>
            </w:r>
            <w:r>
              <w:rPr>
                <w:rFonts w:ascii="等线" w:hAnsi="等线" w:cs="Tahoma"/>
                <w:szCs w:val="18"/>
              </w:rPr>
              <w:t>PS</w:t>
            </w:r>
            <w:r>
              <w:rPr>
                <w:rFonts w:hint="eastAsia" w:ascii="等线" w:hAnsi="等线" w:cs="Tahoma"/>
                <w:szCs w:val="18"/>
              </w:rPr>
              <w:t>电源应急切换演练，包括：UPS电池的充放电测试；二是线路的切换测试。演练后提交演练结果报告。</w:t>
            </w:r>
          </w:p>
          <w:p w14:paraId="3CDDBA9E">
            <w:pPr>
              <w:adjustRightInd w:val="0"/>
              <w:snapToGrid w:val="0"/>
              <w:spacing w:line="240" w:lineRule="auto"/>
              <w:ind w:firstLine="0" w:firstLineChars="0"/>
              <w:jc w:val="both"/>
              <w:rPr>
                <w:rFonts w:ascii="等线" w:hAnsi="等线" w:cs="Tahoma"/>
                <w:szCs w:val="18"/>
              </w:rPr>
            </w:pPr>
            <w:r>
              <w:rPr>
                <w:rFonts w:hint="eastAsia" w:ascii="等线" w:hAnsi="等线" w:cs="Tahoma"/>
                <w:szCs w:val="18"/>
              </w:rPr>
              <w:t>（2）每季度对设备进行一次巡检并提交巡检报告，巡检内容如下：</w:t>
            </w:r>
          </w:p>
          <w:p w14:paraId="595F536C">
            <w:pPr>
              <w:adjustRightInd w:val="0"/>
              <w:snapToGrid w:val="0"/>
              <w:spacing w:line="240" w:lineRule="auto"/>
              <w:ind w:firstLine="480"/>
              <w:jc w:val="both"/>
              <w:rPr>
                <w:rFonts w:ascii="等线" w:hAnsi="等线" w:cs="Tahoma"/>
                <w:szCs w:val="18"/>
              </w:rPr>
            </w:pPr>
            <w:r>
              <w:rPr>
                <w:rFonts w:hint="eastAsia" w:ascii="等线" w:hAnsi="等线" w:cs="Tahoma"/>
                <w:szCs w:val="18"/>
              </w:rPr>
              <w:t>1）检查并清洁设备内部，定期清除积尘，确保电路板元器件散热；</w:t>
            </w:r>
          </w:p>
          <w:p w14:paraId="29103605">
            <w:pPr>
              <w:adjustRightInd w:val="0"/>
              <w:snapToGrid w:val="0"/>
              <w:spacing w:line="240" w:lineRule="auto"/>
              <w:ind w:firstLine="480"/>
              <w:jc w:val="both"/>
              <w:rPr>
                <w:rFonts w:ascii="等线" w:hAnsi="等线" w:cs="Tahoma"/>
                <w:szCs w:val="18"/>
              </w:rPr>
            </w:pPr>
            <w:r>
              <w:rPr>
                <w:rFonts w:hint="eastAsia" w:ascii="等线" w:hAnsi="等线" w:cs="Tahoma"/>
                <w:szCs w:val="18"/>
              </w:rPr>
              <w:t>2）检查并紧固输入输出电缆连接；</w:t>
            </w:r>
          </w:p>
          <w:p w14:paraId="7E2D881B">
            <w:pPr>
              <w:adjustRightInd w:val="0"/>
              <w:snapToGrid w:val="0"/>
              <w:spacing w:line="240" w:lineRule="auto"/>
              <w:ind w:firstLine="480"/>
              <w:jc w:val="both"/>
              <w:rPr>
                <w:rFonts w:ascii="等线" w:hAnsi="等线" w:cs="Tahoma"/>
                <w:szCs w:val="18"/>
              </w:rPr>
            </w:pPr>
            <w:r>
              <w:rPr>
                <w:rFonts w:hint="eastAsia" w:ascii="等线" w:hAnsi="等线" w:cs="Tahoma"/>
                <w:szCs w:val="18"/>
              </w:rPr>
              <w:t>3）检查并紧固内部电路连接，需要对主要部件进行静态测试（整流器、逆变器、静态旁路、充电器）；</w:t>
            </w:r>
          </w:p>
          <w:p w14:paraId="1E27C7A6">
            <w:pPr>
              <w:adjustRightInd w:val="0"/>
              <w:snapToGrid w:val="0"/>
              <w:spacing w:line="240" w:lineRule="auto"/>
              <w:ind w:firstLine="480"/>
              <w:jc w:val="both"/>
              <w:rPr>
                <w:rFonts w:ascii="等线" w:hAnsi="等线" w:cs="Tahoma"/>
                <w:szCs w:val="18"/>
              </w:rPr>
            </w:pPr>
            <w:r>
              <w:rPr>
                <w:rFonts w:hint="eastAsia" w:ascii="等线" w:hAnsi="等线" w:cs="Tahoma"/>
                <w:szCs w:val="18"/>
              </w:rPr>
              <w:t>4）交直流电容外观检查；</w:t>
            </w:r>
          </w:p>
          <w:p w14:paraId="64E84786">
            <w:pPr>
              <w:adjustRightInd w:val="0"/>
              <w:snapToGrid w:val="0"/>
              <w:spacing w:line="240" w:lineRule="auto"/>
              <w:ind w:firstLine="480"/>
              <w:jc w:val="both"/>
              <w:rPr>
                <w:rFonts w:ascii="等线" w:hAnsi="等线" w:cs="Tahoma"/>
                <w:szCs w:val="18"/>
              </w:rPr>
            </w:pPr>
            <w:r>
              <w:rPr>
                <w:rFonts w:hint="eastAsia" w:ascii="等线" w:hAnsi="等线" w:cs="Tahoma"/>
                <w:szCs w:val="18"/>
              </w:rPr>
              <w:t>5）变压器与电抗器外观检查；</w:t>
            </w:r>
          </w:p>
          <w:p w14:paraId="27A4FC2B">
            <w:pPr>
              <w:adjustRightInd w:val="0"/>
              <w:snapToGrid w:val="0"/>
              <w:spacing w:line="240" w:lineRule="auto"/>
              <w:ind w:firstLine="480"/>
              <w:jc w:val="both"/>
              <w:rPr>
                <w:rFonts w:ascii="等线" w:hAnsi="等线" w:cs="Tahoma"/>
                <w:szCs w:val="18"/>
              </w:rPr>
            </w:pPr>
            <w:r>
              <w:rPr>
                <w:rFonts w:hint="eastAsia" w:ascii="等线" w:hAnsi="等线" w:cs="Tahoma"/>
                <w:szCs w:val="18"/>
              </w:rPr>
              <w:t>6）检查模块、电路板、导轨、连接端子的金属件是否出现氧化；</w:t>
            </w:r>
          </w:p>
          <w:p w14:paraId="2738C8AA">
            <w:pPr>
              <w:adjustRightInd w:val="0"/>
              <w:snapToGrid w:val="0"/>
              <w:spacing w:line="240" w:lineRule="auto"/>
              <w:ind w:firstLine="480"/>
              <w:jc w:val="both"/>
              <w:rPr>
                <w:rFonts w:ascii="等线" w:hAnsi="等线" w:cs="Tahoma"/>
                <w:szCs w:val="18"/>
              </w:rPr>
            </w:pPr>
            <w:r>
              <w:rPr>
                <w:rFonts w:hint="eastAsia" w:ascii="等线" w:hAnsi="等线" w:cs="Tahoma"/>
                <w:szCs w:val="18"/>
              </w:rPr>
              <w:t>7）设备及电池绝缘检查；</w:t>
            </w:r>
          </w:p>
          <w:p w14:paraId="584FED66">
            <w:pPr>
              <w:adjustRightInd w:val="0"/>
              <w:snapToGrid w:val="0"/>
              <w:spacing w:line="240" w:lineRule="auto"/>
              <w:ind w:firstLine="480"/>
              <w:jc w:val="both"/>
              <w:rPr>
                <w:rFonts w:ascii="等线" w:hAnsi="等线" w:cs="Tahoma"/>
                <w:szCs w:val="18"/>
              </w:rPr>
            </w:pPr>
            <w:r>
              <w:rPr>
                <w:rFonts w:hint="eastAsia" w:ascii="等线" w:hAnsi="等线" w:cs="Tahoma"/>
                <w:szCs w:val="18"/>
              </w:rPr>
              <w:t>8）UPS运行参数的检查与校验：整流器（充电器）、逆变器、静态旁路、负载运行参数正否正常、检测值与实际测量值是否有偏差；</w:t>
            </w:r>
          </w:p>
          <w:p w14:paraId="75876555">
            <w:pPr>
              <w:adjustRightInd w:val="0"/>
              <w:snapToGrid w:val="0"/>
              <w:spacing w:line="240" w:lineRule="auto"/>
              <w:ind w:firstLine="480"/>
              <w:jc w:val="both"/>
              <w:rPr>
                <w:rFonts w:ascii="等线" w:hAnsi="等线" w:cs="Tahoma"/>
                <w:szCs w:val="18"/>
              </w:rPr>
            </w:pPr>
            <w:r>
              <w:rPr>
                <w:rFonts w:hint="eastAsia" w:ascii="等线" w:hAnsi="等线" w:cs="Tahoma"/>
                <w:szCs w:val="18"/>
              </w:rPr>
              <w:t>9）逆变器运行手动换到静态旁路运行；</w:t>
            </w:r>
          </w:p>
          <w:p w14:paraId="01A2547F">
            <w:pPr>
              <w:adjustRightInd w:val="0"/>
              <w:snapToGrid w:val="0"/>
              <w:spacing w:line="240" w:lineRule="auto"/>
              <w:ind w:firstLine="480"/>
              <w:jc w:val="both"/>
              <w:rPr>
                <w:rFonts w:ascii="等线" w:hAnsi="等线" w:cs="Tahoma"/>
                <w:szCs w:val="18"/>
              </w:rPr>
            </w:pPr>
            <w:r>
              <w:rPr>
                <w:rFonts w:hint="eastAsia" w:ascii="等线" w:hAnsi="等线" w:cs="Tahoma"/>
                <w:szCs w:val="18"/>
              </w:rPr>
              <w:t>10）静态旁路运行手动转换到逆变器运行；</w:t>
            </w:r>
          </w:p>
          <w:p w14:paraId="2FC3B5E9">
            <w:pPr>
              <w:adjustRightInd w:val="0"/>
              <w:snapToGrid w:val="0"/>
              <w:spacing w:line="240" w:lineRule="auto"/>
              <w:ind w:firstLine="480"/>
              <w:jc w:val="both"/>
              <w:rPr>
                <w:rFonts w:ascii="等线" w:hAnsi="等线" w:cs="Tahoma"/>
                <w:szCs w:val="18"/>
              </w:rPr>
            </w:pPr>
            <w:r>
              <w:rPr>
                <w:rFonts w:hint="eastAsia" w:ascii="等线" w:hAnsi="等线" w:cs="Tahoma"/>
                <w:szCs w:val="18"/>
              </w:rPr>
              <w:t>11）断开整流器输入开关模拟停电，断电后面板指示灯状态；</w:t>
            </w:r>
          </w:p>
          <w:p w14:paraId="0DC0EE53">
            <w:pPr>
              <w:adjustRightInd w:val="0"/>
              <w:snapToGrid w:val="0"/>
              <w:spacing w:line="240" w:lineRule="auto"/>
              <w:ind w:firstLine="480"/>
              <w:jc w:val="both"/>
              <w:rPr>
                <w:rFonts w:ascii="等线" w:hAnsi="等线" w:cs="Tahoma"/>
                <w:szCs w:val="18"/>
              </w:rPr>
            </w:pPr>
            <w:r>
              <w:rPr>
                <w:rFonts w:hint="eastAsia" w:ascii="等线" w:hAnsi="等线" w:cs="Tahoma"/>
                <w:szCs w:val="18"/>
              </w:rPr>
              <w:t>12）测量电池的放电电流与放电电压，预测后备时间与电池性能；</w:t>
            </w:r>
          </w:p>
          <w:p w14:paraId="4C2B16AF">
            <w:pPr>
              <w:adjustRightInd w:val="0"/>
              <w:snapToGrid w:val="0"/>
              <w:spacing w:line="240" w:lineRule="auto"/>
              <w:ind w:firstLine="480"/>
              <w:jc w:val="both"/>
              <w:rPr>
                <w:rFonts w:ascii="等线" w:hAnsi="等线" w:cs="Tahoma"/>
                <w:szCs w:val="18"/>
              </w:rPr>
            </w:pPr>
            <w:r>
              <w:rPr>
                <w:rFonts w:hint="eastAsia" w:ascii="等线" w:hAnsi="等线" w:cs="Tahoma"/>
                <w:szCs w:val="18"/>
              </w:rPr>
              <w:t>13）电池整体性能诊断，故障电池的排除；</w:t>
            </w:r>
          </w:p>
          <w:p w14:paraId="4F0162CB">
            <w:pPr>
              <w:adjustRightInd w:val="0"/>
              <w:snapToGrid w:val="0"/>
              <w:spacing w:line="240" w:lineRule="auto"/>
              <w:ind w:firstLine="480"/>
              <w:jc w:val="both"/>
              <w:rPr>
                <w:rFonts w:ascii="等线" w:hAnsi="等线" w:cs="Tahoma"/>
                <w:szCs w:val="18"/>
              </w:rPr>
            </w:pPr>
            <w:r>
              <w:rPr>
                <w:rFonts w:hint="eastAsia" w:ascii="等线" w:hAnsi="等线" w:cs="Tahoma"/>
                <w:szCs w:val="18"/>
              </w:rPr>
              <w:t>14）UPS机柜</w:t>
            </w:r>
            <w:r>
              <w:rPr>
                <w:rFonts w:ascii="等线" w:hAnsi="等线" w:cs="Tahoma"/>
                <w:szCs w:val="18"/>
              </w:rPr>
              <w:t>及电池</w:t>
            </w:r>
            <w:r>
              <w:rPr>
                <w:rFonts w:hint="eastAsia" w:ascii="等线" w:hAnsi="等线" w:cs="Tahoma"/>
                <w:szCs w:val="18"/>
              </w:rPr>
              <w:t>除尘</w:t>
            </w:r>
            <w:r>
              <w:rPr>
                <w:rFonts w:ascii="等线" w:hAnsi="等线" w:cs="Tahoma"/>
                <w:szCs w:val="18"/>
              </w:rPr>
              <w:t>清洁</w:t>
            </w:r>
            <w:r>
              <w:rPr>
                <w:rFonts w:hint="eastAsia" w:ascii="等线" w:hAnsi="等线" w:cs="Tahoma"/>
                <w:szCs w:val="18"/>
              </w:rPr>
              <w:t>；</w:t>
            </w:r>
          </w:p>
          <w:p w14:paraId="617FF8C7">
            <w:pPr>
              <w:adjustRightInd w:val="0"/>
              <w:snapToGrid w:val="0"/>
              <w:spacing w:line="240" w:lineRule="auto"/>
              <w:ind w:firstLine="480"/>
              <w:jc w:val="both"/>
              <w:rPr>
                <w:rFonts w:ascii="等线" w:hAnsi="等线" w:cs="Tahoma"/>
                <w:szCs w:val="18"/>
              </w:rPr>
            </w:pPr>
            <w:r>
              <w:rPr>
                <w:rFonts w:hint="eastAsia" w:ascii="等线" w:hAnsi="等线" w:cs="Tahoma"/>
                <w:szCs w:val="18"/>
              </w:rPr>
              <w:t>15）机房</w:t>
            </w:r>
            <w:r>
              <w:rPr>
                <w:rFonts w:ascii="等线" w:hAnsi="等线" w:cs="Tahoma"/>
                <w:szCs w:val="18"/>
              </w:rPr>
              <w:t>智能配电柜安全巡检</w:t>
            </w:r>
            <w:r>
              <w:rPr>
                <w:rFonts w:hint="eastAsia" w:ascii="等线" w:hAnsi="等线" w:cs="Tahoma"/>
                <w:szCs w:val="18"/>
              </w:rPr>
              <w:t>。</w:t>
            </w:r>
          </w:p>
          <w:p w14:paraId="0A726BDE">
            <w:pPr>
              <w:adjustRightInd w:val="0"/>
              <w:snapToGrid w:val="0"/>
              <w:spacing w:line="240" w:lineRule="auto"/>
              <w:ind w:firstLine="480"/>
              <w:jc w:val="both"/>
              <w:rPr>
                <w:rFonts w:ascii="等线" w:hAnsi="等线" w:cs="Tahoma"/>
                <w:szCs w:val="18"/>
              </w:rPr>
            </w:pPr>
            <w:r>
              <w:rPr>
                <w:rFonts w:hint="eastAsia" w:ascii="等线" w:hAnsi="等线" w:cs="Tahoma"/>
                <w:szCs w:val="18"/>
              </w:rPr>
              <w:t>3.</w:t>
            </w:r>
            <w:r>
              <w:rPr>
                <w:rFonts w:ascii="宋体" w:hAnsi="宋体" w:eastAsia="宋体" w:cs="仿宋_GB2312"/>
                <w:b/>
                <w:color w:val="000000"/>
                <w:spacing w:val="20"/>
                <w:sz w:val="18"/>
                <w:szCs w:val="18"/>
              </w:rPr>
              <w:t>★</w:t>
            </w:r>
            <w:r>
              <w:rPr>
                <w:rFonts w:hint="eastAsia" w:ascii="等线" w:hAnsi="等线" w:cs="Tahoma"/>
                <w:szCs w:val="18"/>
              </w:rPr>
              <w:t>重大事件免费现场技术支持服务重大事件包含：年度供电检修，机房强电改造等。</w:t>
            </w:r>
          </w:p>
          <w:p w14:paraId="2FC2A290">
            <w:pPr>
              <w:ind w:firstLine="420" w:firstLineChars="200"/>
              <w:rPr>
                <w:rFonts w:ascii="宋体" w:hAnsi="宋体" w:cs="宋体"/>
                <w:color w:val="FF0000"/>
                <w:kern w:val="0"/>
                <w:sz w:val="24"/>
              </w:rPr>
            </w:pPr>
            <w:r>
              <w:rPr>
                <w:rFonts w:hint="eastAsia" w:ascii="等线" w:hAnsi="等线" w:cs="Tahoma"/>
                <w:szCs w:val="18"/>
              </w:rPr>
              <w:t>4.</w:t>
            </w:r>
            <w:r>
              <w:rPr>
                <w:rFonts w:ascii="宋体" w:hAnsi="宋体" w:eastAsia="宋体" w:cs="仿宋_GB2312"/>
                <w:b/>
                <w:color w:val="000000"/>
                <w:spacing w:val="20"/>
                <w:sz w:val="18"/>
                <w:szCs w:val="18"/>
              </w:rPr>
              <w:t>★</w:t>
            </w:r>
            <w:r>
              <w:rPr>
                <w:rFonts w:hint="eastAsia" w:ascii="等线" w:hAnsi="等线" w:cs="Tahoma"/>
                <w:szCs w:val="18"/>
              </w:rPr>
              <w:t>故障响应时间，10分钟响应，2小时到现场并排除故障（无需维修配件），需更换配件故</w:t>
            </w:r>
            <w:r>
              <w:rPr>
                <w:rFonts w:hint="eastAsia" w:ascii="等线" w:hAnsi="等线" w:cs="Tahoma"/>
                <w:color w:val="000000"/>
                <w:szCs w:val="18"/>
              </w:rPr>
              <w:t>障48</w:t>
            </w:r>
            <w:r>
              <w:rPr>
                <w:rFonts w:hint="eastAsia" w:ascii="等线" w:hAnsi="等线" w:cs="Tahoma"/>
                <w:szCs w:val="18"/>
              </w:rPr>
              <w:t>小时内恢复系统运行。</w:t>
            </w:r>
          </w:p>
        </w:tc>
        <w:tc>
          <w:tcPr>
            <w:tcW w:w="1179" w:type="dxa"/>
            <w:tcBorders>
              <w:top w:val="nil"/>
              <w:left w:val="nil"/>
              <w:bottom w:val="single" w:color="auto" w:sz="4" w:space="0"/>
              <w:right w:val="single" w:color="auto" w:sz="4" w:space="0"/>
            </w:tcBorders>
            <w:shd w:val="clear" w:color="auto" w:fill="auto"/>
            <w:noWrap/>
            <w:vAlign w:val="center"/>
          </w:tcPr>
          <w:p w14:paraId="7EE8B5A8">
            <w:pPr>
              <w:adjustRightInd w:val="0"/>
              <w:snapToGrid w:val="0"/>
              <w:spacing w:line="312" w:lineRule="auto"/>
              <w:jc w:val="center"/>
              <w:rPr>
                <w:rFonts w:hint="eastAsia" w:ascii="宋体" w:hAnsi="宋体" w:eastAsia="宋体" w:cs="宋体"/>
                <w:color w:val="FF0000"/>
                <w:kern w:val="0"/>
                <w:sz w:val="24"/>
                <w:lang w:eastAsia="zh-CN"/>
              </w:rPr>
            </w:pP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cs="宋体"/>
                <w:color w:val="000000" w:themeColor="text1"/>
                <w:kern w:val="0"/>
                <w:sz w:val="24"/>
                <w:lang w:eastAsia="zh-CN"/>
                <w14:textFill>
                  <w14:solidFill>
                    <w14:schemeClr w14:val="tx1"/>
                  </w14:solidFill>
                </w14:textFill>
              </w:rPr>
              <w:t>年</w:t>
            </w:r>
          </w:p>
        </w:tc>
      </w:tr>
    </w:tbl>
    <w:p w14:paraId="5B4BF0C1"/>
    <w:p w14:paraId="628A8075">
      <w:pPr>
        <w:widowControl/>
        <w:jc w:val="left"/>
      </w:pPr>
      <w:r>
        <w:br w:type="page"/>
      </w:r>
    </w:p>
    <w:p w14:paraId="2F2D978E"/>
    <w:p w14:paraId="65AF0CAB">
      <w:pPr>
        <w:spacing w:line="360" w:lineRule="auto"/>
        <w:ind w:firstLine="482"/>
        <w:jc w:val="center"/>
        <w:outlineLvl w:val="0"/>
        <w:rPr>
          <w:rFonts w:asciiTheme="minorEastAsia" w:hAnsiTheme="minorEastAsia" w:eastAsiaTheme="minorEastAsia"/>
          <w:b/>
          <w:bCs/>
          <w:sz w:val="36"/>
          <w:szCs w:val="36"/>
        </w:rPr>
      </w:pPr>
      <w:bookmarkStart w:id="212" w:name="_Toc208748867"/>
      <w:r>
        <w:rPr>
          <w:rFonts w:hint="eastAsia" w:asciiTheme="minorEastAsia" w:hAnsiTheme="minorEastAsia" w:eastAsiaTheme="minorEastAsia"/>
          <w:b/>
          <w:bCs/>
          <w:sz w:val="28"/>
          <w:szCs w:val="28"/>
        </w:rPr>
        <w:t>第六章 评审办法</w:t>
      </w:r>
      <w:bookmarkEnd w:id="210"/>
      <w:bookmarkEnd w:id="212"/>
      <w:bookmarkStart w:id="213" w:name="_Hlt101846155"/>
      <w:bookmarkEnd w:id="213"/>
      <w:bookmarkStart w:id="214" w:name="_Toc183682415"/>
      <w:bookmarkStart w:id="215" w:name="_Toc183582280"/>
      <w:bookmarkStart w:id="216" w:name="_Toc217446097"/>
      <w:bookmarkStart w:id="217" w:name="_Toc208849007"/>
    </w:p>
    <w:bookmarkEnd w:id="214"/>
    <w:bookmarkEnd w:id="215"/>
    <w:bookmarkEnd w:id="216"/>
    <w:bookmarkEnd w:id="217"/>
    <w:p w14:paraId="0785EFD0">
      <w:pPr>
        <w:pStyle w:val="3"/>
        <w:spacing w:line="440" w:lineRule="exact"/>
        <w:ind w:firstLine="480"/>
        <w:rPr>
          <w:rStyle w:val="109"/>
          <w:rFonts w:asciiTheme="minorEastAsia" w:hAnsiTheme="minorEastAsia" w:eastAsiaTheme="minorEastAsia"/>
          <w:b w:val="0"/>
          <w:sz w:val="24"/>
        </w:rPr>
      </w:pPr>
      <w:bookmarkStart w:id="218" w:name="_Toc452455004"/>
      <w:bookmarkEnd w:id="218"/>
      <w:bookmarkStart w:id="219" w:name="_Toc458499286"/>
      <w:bookmarkStart w:id="220" w:name="_Toc108781740"/>
      <w:bookmarkStart w:id="221" w:name="_Toc208748868"/>
      <w:bookmarkStart w:id="222" w:name="_Toc456171945"/>
      <w:bookmarkStart w:id="223" w:name="_Toc458502561"/>
      <w:r>
        <w:rPr>
          <w:rStyle w:val="109"/>
          <w:rFonts w:hint="eastAsia" w:asciiTheme="minorEastAsia" w:hAnsiTheme="minorEastAsia" w:eastAsiaTheme="minorEastAsia"/>
          <w:b w:val="0"/>
          <w:sz w:val="24"/>
        </w:rPr>
        <w:t>1. 总则</w:t>
      </w:r>
      <w:bookmarkEnd w:id="219"/>
      <w:bookmarkEnd w:id="220"/>
      <w:bookmarkEnd w:id="221"/>
      <w:bookmarkEnd w:id="222"/>
      <w:bookmarkEnd w:id="223"/>
    </w:p>
    <w:p w14:paraId="384DC36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根据比选文件规定，结合采购项目特点制定本评审工作办法。</w:t>
      </w:r>
    </w:p>
    <w:p w14:paraId="1A4EDD4E">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bCs/>
          <w:sz w:val="24"/>
          <w:szCs w:val="24"/>
        </w:rPr>
        <w:t>评审工作由比选人负责组织，具体评审工作事务由比选人组建的评审小组负责。</w:t>
      </w:r>
    </w:p>
    <w:p w14:paraId="5E8CAF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 评审工作应遵循公平、公正、科学及择优的原则，并以相同的评审工作程序和标准对待所有的比选申请人。</w:t>
      </w:r>
    </w:p>
    <w:p w14:paraId="563034D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 评审小组按照比选文件规定的评审方法和标准进行独立评审，并履行以下职责：</w:t>
      </w:r>
    </w:p>
    <w:p w14:paraId="1267DC79">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（1）审查比选申请文件是否符合比选文件要求，并作出评价；</w:t>
      </w:r>
    </w:p>
    <w:p w14:paraId="3581C28F">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（2）要求比选申请人对比选申请文件有关事项作出解释或者澄清；</w:t>
      </w:r>
    </w:p>
    <w:p w14:paraId="4E11AF0E">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（3）推荐成交候选供应商名单；</w:t>
      </w:r>
    </w:p>
    <w:p w14:paraId="17759464">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（4）向采购单位或者有关部门报告非法干预评审工作的行为。</w:t>
      </w:r>
      <w:bookmarkStart w:id="224" w:name="_Toc217446098"/>
    </w:p>
    <w:bookmarkEnd w:id="224"/>
    <w:p w14:paraId="14CA6DD0">
      <w:pPr>
        <w:pStyle w:val="3"/>
        <w:spacing w:line="440" w:lineRule="exact"/>
        <w:ind w:firstLine="480"/>
        <w:rPr>
          <w:rStyle w:val="64"/>
          <w:rFonts w:asciiTheme="minorEastAsia" w:hAnsiTheme="minorEastAsia" w:eastAsiaTheme="minorEastAsia"/>
          <w:b w:val="0"/>
          <w:sz w:val="24"/>
          <w:szCs w:val="24"/>
        </w:rPr>
      </w:pPr>
      <w:bookmarkStart w:id="225" w:name="_Toc458499288"/>
      <w:bookmarkStart w:id="226" w:name="_Toc217446101"/>
      <w:bookmarkStart w:id="227" w:name="_Toc108781741"/>
      <w:bookmarkStart w:id="228" w:name="_Toc208748869"/>
      <w:bookmarkStart w:id="229" w:name="_Toc458502564"/>
      <w:r>
        <w:rPr>
          <w:rStyle w:val="64"/>
          <w:rFonts w:hint="eastAsia" w:asciiTheme="minorEastAsia" w:hAnsiTheme="minorEastAsia" w:eastAsiaTheme="minorEastAsia"/>
          <w:b w:val="0"/>
          <w:sz w:val="24"/>
          <w:szCs w:val="24"/>
        </w:rPr>
        <w:t>2. 评审方法</w:t>
      </w:r>
      <w:bookmarkEnd w:id="225"/>
      <w:bookmarkEnd w:id="226"/>
      <w:bookmarkEnd w:id="227"/>
      <w:bookmarkEnd w:id="228"/>
      <w:bookmarkEnd w:id="229"/>
    </w:p>
    <w:p w14:paraId="34E381DB">
      <w:pPr>
        <w:pStyle w:val="7"/>
        <w:spacing w:line="440" w:lineRule="exact"/>
        <w:ind w:firstLine="480" w:firstLineChars="200"/>
        <w:rPr>
          <w:rFonts w:asciiTheme="minorEastAsia" w:hAnsiTheme="minorEastAsia" w:eastAsiaTheme="minorEastAsia"/>
          <w:sz w:val="24"/>
          <w:szCs w:val="24"/>
          <w:highlight w:val="none"/>
        </w:rPr>
      </w:pPr>
      <w:r>
        <w:rPr>
          <w:rStyle w:val="64"/>
          <w:rFonts w:hint="eastAsia" w:asciiTheme="minorEastAsia" w:hAnsiTheme="minorEastAsia" w:eastAsiaTheme="minorEastAsia"/>
          <w:b w:val="0"/>
          <w:color w:val="FF0000"/>
          <w:sz w:val="24"/>
          <w:szCs w:val="24"/>
          <w:highlight w:val="none"/>
        </w:rPr>
        <w:t>最低评标价法</w:t>
      </w:r>
    </w:p>
    <w:p w14:paraId="16F9785E">
      <w:pPr>
        <w:pStyle w:val="3"/>
        <w:spacing w:line="440" w:lineRule="exact"/>
        <w:ind w:firstLine="480"/>
        <w:rPr>
          <w:rStyle w:val="64"/>
          <w:rFonts w:asciiTheme="minorEastAsia" w:hAnsiTheme="minorEastAsia" w:eastAsiaTheme="minorEastAsia"/>
          <w:b w:val="0"/>
          <w:sz w:val="24"/>
          <w:szCs w:val="24"/>
        </w:rPr>
      </w:pPr>
      <w:bookmarkStart w:id="230" w:name="_Toc208748870"/>
      <w:bookmarkStart w:id="231" w:name="_Toc458499289"/>
      <w:bookmarkStart w:id="232" w:name="_Toc108781742"/>
      <w:bookmarkStart w:id="233" w:name="_Toc458502565"/>
      <w:bookmarkStart w:id="234" w:name="_Toc456171948"/>
      <w:r>
        <w:rPr>
          <w:rStyle w:val="64"/>
          <w:rFonts w:hint="eastAsia" w:asciiTheme="minorEastAsia" w:hAnsiTheme="minorEastAsia" w:eastAsiaTheme="minorEastAsia"/>
          <w:b w:val="0"/>
          <w:sz w:val="24"/>
          <w:szCs w:val="24"/>
        </w:rPr>
        <w:t>3. 评审标准</w:t>
      </w:r>
      <w:bookmarkEnd w:id="230"/>
      <w:bookmarkEnd w:id="231"/>
      <w:bookmarkEnd w:id="232"/>
      <w:bookmarkEnd w:id="233"/>
      <w:bookmarkEnd w:id="234"/>
    </w:p>
    <w:p w14:paraId="2DE38A47">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评审小组对供应商响应文件的资格和符合性进行审查，审查不通过的，</w:t>
      </w:r>
      <w:r>
        <w:rPr>
          <w:rFonts w:hint="eastAsia" w:asciiTheme="minorEastAsia" w:hAnsiTheme="minorEastAsia" w:eastAsiaTheme="minorEastAsia"/>
          <w:sz w:val="24"/>
          <w:szCs w:val="24"/>
        </w:rPr>
        <w:t>作无效比选申请文件处理</w:t>
      </w:r>
      <w:r>
        <w:rPr>
          <w:rFonts w:hint="eastAsia" w:asciiTheme="minorEastAsia" w:hAnsiTheme="minorEastAsia" w:eastAsiaTheme="minorEastAsia"/>
          <w:sz w:val="24"/>
          <w:szCs w:val="24"/>
          <w:lang w:eastAsia="zh-CN"/>
        </w:rPr>
        <w:t>；在审核通过的基础上，选择最低价中标。</w:t>
      </w:r>
    </w:p>
    <w:p w14:paraId="774B1238">
      <w:pPr>
        <w:widowControl/>
        <w:jc w:val="left"/>
        <w:rPr>
          <w:rFonts w:cs="Courier New" w:asciiTheme="minorEastAsia" w:hAnsiTheme="minorEastAsia" w:eastAsiaTheme="minorEastAsia"/>
          <w:sz w:val="24"/>
          <w:szCs w:val="24"/>
        </w:rPr>
      </w:pPr>
      <w:r>
        <w:rPr>
          <w:rFonts w:asciiTheme="minorEastAsia" w:hAnsiTheme="minorEastAsia" w:eastAsiaTheme="minorEastAsia"/>
          <w:sz w:val="24"/>
          <w:szCs w:val="24"/>
        </w:rPr>
        <w:br w:type="page"/>
      </w:r>
    </w:p>
    <w:p w14:paraId="12884FC9">
      <w:pPr>
        <w:pStyle w:val="33"/>
        <w:spacing w:after="240"/>
      </w:pPr>
      <w:r>
        <w:rPr>
          <w:rFonts w:hint="eastAsia"/>
          <w:color w:val="000000"/>
        </w:rPr>
        <w:t xml:space="preserve">第七章  </w:t>
      </w:r>
      <w:r>
        <w:rPr>
          <w:rFonts w:hint="eastAsia"/>
        </w:rPr>
        <w:t>买卖采购合同（样本）</w:t>
      </w:r>
    </w:p>
    <w:p w14:paraId="1019BDFA">
      <w:pPr>
        <w:pStyle w:val="2"/>
        <w:ind w:firstLine="643"/>
        <w:jc w:val="center"/>
        <w:rPr>
          <w:rFonts w:ascii="宋体" w:hAnsi="宋体"/>
          <w:szCs w:val="32"/>
        </w:rPr>
      </w:pPr>
      <w:r>
        <w:rPr>
          <w:rFonts w:hint="eastAsia" w:ascii="宋体" w:hAnsi="宋体"/>
          <w:color w:val="000000"/>
          <w:szCs w:val="32"/>
        </w:rPr>
        <w:t>西南石油大学</w:t>
      </w:r>
      <w:r>
        <w:rPr>
          <w:rFonts w:hint="eastAsia" w:ascii="宋体" w:hAnsi="宋体"/>
          <w:color w:val="FF0000"/>
          <w:szCs w:val="32"/>
        </w:rPr>
        <w:t>*</w:t>
      </w:r>
      <w:r>
        <w:rPr>
          <w:rFonts w:ascii="宋体" w:hAnsi="宋体"/>
          <w:color w:val="FF0000"/>
          <w:szCs w:val="32"/>
        </w:rPr>
        <w:t>****</w:t>
      </w:r>
      <w:r>
        <w:rPr>
          <w:rFonts w:hint="eastAsia" w:ascii="宋体" w:hAnsi="宋体"/>
          <w:color w:val="000000"/>
          <w:szCs w:val="32"/>
        </w:rPr>
        <w:t>系统年服务项目合同</w:t>
      </w:r>
    </w:p>
    <w:p w14:paraId="73109EC1">
      <w:pPr>
        <w:spacing w:line="360" w:lineRule="auto"/>
        <w:ind w:firstLine="480"/>
        <w:rPr>
          <w:rFonts w:ascii="宋体" w:hAnsi="宋体"/>
          <w:sz w:val="24"/>
          <w:szCs w:val="24"/>
        </w:rPr>
      </w:pPr>
      <w:r>
        <w:rPr>
          <w:rFonts w:hint="eastAsia" w:ascii="宋体" w:hAnsi="宋体"/>
          <w:sz w:val="24"/>
          <w:szCs w:val="24"/>
        </w:rPr>
        <w:t xml:space="preserve">甲方（买方）：西南石油大学        </w:t>
      </w:r>
      <w:r>
        <w:rPr>
          <w:rFonts w:ascii="宋体" w:hAnsi="宋体"/>
          <w:sz w:val="24"/>
          <w:szCs w:val="24"/>
        </w:rPr>
        <w:t xml:space="preserve">    </w:t>
      </w:r>
      <w:r>
        <w:rPr>
          <w:rFonts w:hint="eastAsia" w:ascii="宋体" w:hAnsi="宋体"/>
          <w:sz w:val="24"/>
          <w:szCs w:val="24"/>
        </w:rPr>
        <w:t>合同编号：</w:t>
      </w:r>
      <w:r>
        <w:rPr>
          <w:rFonts w:hint="eastAsia" w:ascii="宋体" w:hAnsi="宋体"/>
          <w:b/>
          <w:color w:val="FF0000"/>
          <w:sz w:val="24"/>
          <w:szCs w:val="24"/>
        </w:rPr>
        <w:t>联系网信</w:t>
      </w:r>
      <w:r>
        <w:rPr>
          <w:rFonts w:ascii="宋体" w:hAnsi="宋体"/>
          <w:b/>
          <w:color w:val="FF0000"/>
          <w:sz w:val="24"/>
          <w:szCs w:val="24"/>
        </w:rPr>
        <w:t>中心分配</w:t>
      </w:r>
    </w:p>
    <w:p w14:paraId="1F9D2A59">
      <w:pPr>
        <w:spacing w:line="360" w:lineRule="auto"/>
        <w:ind w:firstLine="480"/>
        <w:rPr>
          <w:rFonts w:ascii="宋体" w:hAnsi="宋体"/>
          <w:sz w:val="24"/>
          <w:szCs w:val="24"/>
        </w:rPr>
      </w:pPr>
      <w:r>
        <w:rPr>
          <w:rFonts w:hint="eastAsia" w:ascii="宋体" w:hAnsi="宋体"/>
          <w:sz w:val="24"/>
          <w:szCs w:val="24"/>
        </w:rPr>
        <w:t xml:space="preserve">乙方（卖方）：  </w:t>
      </w:r>
      <w:r>
        <w:rPr>
          <w:rFonts w:ascii="宋体" w:hAnsi="宋体"/>
          <w:sz w:val="24"/>
          <w:szCs w:val="24"/>
        </w:rPr>
        <w:t xml:space="preserve">                    </w:t>
      </w:r>
      <w:r>
        <w:rPr>
          <w:rFonts w:hint="eastAsia" w:ascii="宋体" w:hAnsi="宋体"/>
          <w:sz w:val="24"/>
          <w:szCs w:val="24"/>
        </w:rPr>
        <w:t xml:space="preserve">  签 订 地：成都市新都区</w:t>
      </w:r>
    </w:p>
    <w:p w14:paraId="1020D901">
      <w:pPr>
        <w:spacing w:line="360" w:lineRule="auto"/>
        <w:ind w:firstLine="480"/>
        <w:rPr>
          <w:rFonts w:ascii="宋体" w:hAnsi="宋体"/>
          <w:sz w:val="24"/>
          <w:szCs w:val="24"/>
        </w:rPr>
      </w:pPr>
      <w:r>
        <w:rPr>
          <w:rFonts w:hint="eastAsia" w:ascii="宋体" w:hAnsi="宋体"/>
          <w:sz w:val="24"/>
          <w:szCs w:val="24"/>
        </w:rPr>
        <w:t xml:space="preserve">经费来源：校园网络运行专项          </w:t>
      </w:r>
      <w:r>
        <w:rPr>
          <w:rFonts w:ascii="宋体" w:hAnsi="宋体"/>
          <w:sz w:val="24"/>
          <w:szCs w:val="24"/>
        </w:rPr>
        <w:t xml:space="preserve"> </w:t>
      </w:r>
      <w:r>
        <w:rPr>
          <w:rFonts w:hint="eastAsia" w:ascii="宋体" w:hAnsi="宋体"/>
          <w:sz w:val="24"/>
          <w:szCs w:val="24"/>
        </w:rPr>
        <w:t xml:space="preserve"> 招标编号：</w:t>
      </w:r>
      <w:r>
        <w:rPr>
          <w:rFonts w:hint="eastAsia" w:ascii="宋体" w:hAnsi="宋体"/>
          <w:b/>
          <w:color w:val="FF0000"/>
          <w:sz w:val="24"/>
          <w:szCs w:val="24"/>
        </w:rPr>
        <w:t>联系网信</w:t>
      </w:r>
      <w:r>
        <w:rPr>
          <w:rFonts w:ascii="宋体" w:hAnsi="宋体"/>
          <w:b/>
          <w:color w:val="FF0000"/>
          <w:sz w:val="24"/>
          <w:szCs w:val="24"/>
        </w:rPr>
        <w:t>中心分配</w:t>
      </w:r>
    </w:p>
    <w:p w14:paraId="7646C1E5">
      <w:pPr>
        <w:spacing w:line="360" w:lineRule="auto"/>
        <w:ind w:firstLine="480"/>
        <w:rPr>
          <w:rFonts w:ascii="宋体" w:hAnsi="宋体"/>
          <w:sz w:val="24"/>
          <w:szCs w:val="24"/>
        </w:rPr>
      </w:pPr>
    </w:p>
    <w:p w14:paraId="0D0C9EAF">
      <w:pPr>
        <w:spacing w:line="360" w:lineRule="auto"/>
        <w:ind w:firstLine="480" w:firstLineChars="200"/>
        <w:rPr>
          <w:rFonts w:ascii="宋体" w:hAnsi="宋体"/>
          <w:sz w:val="24"/>
          <w:szCs w:val="24"/>
        </w:rPr>
      </w:pPr>
      <w:r>
        <w:rPr>
          <w:rFonts w:hint="eastAsia" w:ascii="宋体" w:hAnsi="宋体"/>
          <w:sz w:val="24"/>
          <w:szCs w:val="24"/>
        </w:rPr>
        <w:t>依据《中华人民共和国民法典》等有关的法律法规，以及本采购项目的采购文件、乙方的《投标（响应）文件》，详细技术说明及其他有关合同项目的特定信息由合同附件予以说明，合同附件为本合同不可分割的部分。甲乙双方同</w:t>
      </w:r>
      <w:r>
        <w:rPr>
          <w:rFonts w:ascii="宋体" w:hAnsi="宋体"/>
          <w:sz w:val="24"/>
          <w:szCs w:val="24"/>
        </w:rPr>
        <w:t>意签订本合同。双方同意共同遵守如下条款</w:t>
      </w:r>
      <w:r>
        <w:rPr>
          <w:rFonts w:hint="eastAsia" w:ascii="宋体" w:hAnsi="宋体"/>
          <w:sz w:val="24"/>
          <w:szCs w:val="24"/>
        </w:rPr>
        <w:t>：</w:t>
      </w:r>
    </w:p>
    <w:p w14:paraId="3AE93D19">
      <w:pPr>
        <w:pStyle w:val="125"/>
        <w:numPr>
          <w:ilvl w:val="0"/>
          <w:numId w:val="0"/>
        </w:numPr>
        <w:ind w:left="480" w:hanging="480"/>
        <w:rPr>
          <w:rFonts w:ascii="宋体"/>
        </w:rPr>
      </w:pPr>
      <w:r>
        <w:rPr>
          <w:rFonts w:hint="eastAsia" w:ascii="宋体"/>
        </w:rPr>
        <w:t>一、</w:t>
      </w:r>
      <w:r>
        <w:rPr>
          <w:rFonts w:ascii="宋体"/>
        </w:rPr>
        <w:t>合同内容</w:t>
      </w:r>
    </w:p>
    <w:tbl>
      <w:tblPr>
        <w:tblStyle w:val="38"/>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310"/>
        <w:gridCol w:w="1370"/>
        <w:gridCol w:w="1370"/>
        <w:gridCol w:w="1370"/>
        <w:gridCol w:w="1312"/>
      </w:tblGrid>
      <w:tr w14:paraId="1079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1662" w:type="dxa"/>
            <w:shd w:val="clear" w:color="auto" w:fill="EEECE1" w:themeFill="background2"/>
            <w:vAlign w:val="center"/>
          </w:tcPr>
          <w:p w14:paraId="7A0EF524">
            <w:pPr>
              <w:jc w:val="center"/>
              <w:rPr>
                <w:rFonts w:ascii="宋体" w:hAnsi="宋体"/>
                <w:szCs w:val="21"/>
              </w:rPr>
            </w:pPr>
            <w:r>
              <w:rPr>
                <w:rFonts w:hint="eastAsia" w:ascii="宋体" w:hAnsi="宋体"/>
                <w:szCs w:val="21"/>
              </w:rPr>
              <w:t>序号</w:t>
            </w:r>
          </w:p>
        </w:tc>
        <w:tc>
          <w:tcPr>
            <w:tcW w:w="1662" w:type="dxa"/>
            <w:shd w:val="clear" w:color="auto" w:fill="EEECE1" w:themeFill="background2"/>
            <w:vAlign w:val="center"/>
          </w:tcPr>
          <w:p w14:paraId="469340A6">
            <w:pPr>
              <w:jc w:val="center"/>
              <w:rPr>
                <w:rFonts w:ascii="宋体" w:hAnsi="宋体"/>
                <w:szCs w:val="21"/>
              </w:rPr>
            </w:pPr>
            <w:r>
              <w:rPr>
                <w:rFonts w:hint="eastAsia" w:ascii="宋体" w:hAnsi="宋体"/>
                <w:szCs w:val="21"/>
              </w:rPr>
              <w:t>项目</w:t>
            </w:r>
            <w:r>
              <w:rPr>
                <w:rFonts w:ascii="宋体" w:hAnsi="宋体"/>
                <w:szCs w:val="21"/>
              </w:rPr>
              <w:t>名称</w:t>
            </w:r>
          </w:p>
        </w:tc>
        <w:tc>
          <w:tcPr>
            <w:tcW w:w="1663" w:type="dxa"/>
            <w:shd w:val="clear" w:color="auto" w:fill="EEECE1" w:themeFill="background2"/>
            <w:vAlign w:val="center"/>
          </w:tcPr>
          <w:p w14:paraId="66F5615B">
            <w:pPr>
              <w:jc w:val="center"/>
              <w:rPr>
                <w:rFonts w:ascii="宋体" w:hAnsi="宋体"/>
                <w:szCs w:val="21"/>
              </w:rPr>
            </w:pPr>
            <w:r>
              <w:rPr>
                <w:rFonts w:hint="eastAsia" w:ascii="宋体" w:hAnsi="宋体"/>
                <w:szCs w:val="21"/>
              </w:rPr>
              <w:t>项目内容</w:t>
            </w:r>
          </w:p>
        </w:tc>
        <w:tc>
          <w:tcPr>
            <w:tcW w:w="1663" w:type="dxa"/>
            <w:shd w:val="clear" w:color="auto" w:fill="EEECE1" w:themeFill="background2"/>
            <w:vAlign w:val="center"/>
          </w:tcPr>
          <w:p w14:paraId="10E6541E">
            <w:pPr>
              <w:jc w:val="center"/>
              <w:rPr>
                <w:rFonts w:ascii="宋体" w:hAnsi="宋体"/>
                <w:szCs w:val="21"/>
              </w:rPr>
            </w:pPr>
            <w:r>
              <w:rPr>
                <w:rFonts w:hint="eastAsia" w:ascii="宋体" w:hAnsi="宋体"/>
                <w:szCs w:val="21"/>
              </w:rPr>
              <w:t>单 价</w:t>
            </w:r>
          </w:p>
          <w:p w14:paraId="442705FF">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4F5DB5E6">
            <w:pPr>
              <w:jc w:val="center"/>
              <w:rPr>
                <w:rFonts w:ascii="宋体" w:hAnsi="宋体"/>
                <w:szCs w:val="21"/>
              </w:rPr>
            </w:pPr>
            <w:r>
              <w:rPr>
                <w:rFonts w:hint="eastAsia" w:ascii="宋体" w:hAnsi="宋体"/>
                <w:szCs w:val="21"/>
              </w:rPr>
              <w:t>总 价</w:t>
            </w:r>
          </w:p>
          <w:p w14:paraId="44EA4DBB">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1327BAD0">
            <w:pPr>
              <w:jc w:val="center"/>
              <w:rPr>
                <w:rFonts w:ascii="宋体" w:hAnsi="宋体"/>
                <w:szCs w:val="21"/>
              </w:rPr>
            </w:pPr>
            <w:r>
              <w:rPr>
                <w:rFonts w:hint="eastAsia" w:ascii="宋体" w:hAnsi="宋体"/>
                <w:szCs w:val="21"/>
              </w:rPr>
              <w:t>服务期</w:t>
            </w:r>
          </w:p>
        </w:tc>
      </w:tr>
      <w:tr w14:paraId="3467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662" w:type="dxa"/>
            <w:vAlign w:val="center"/>
          </w:tcPr>
          <w:p w14:paraId="39EBD1E6">
            <w:pPr>
              <w:widowControl/>
              <w:spacing w:line="320" w:lineRule="exact"/>
              <w:rPr>
                <w:rFonts w:ascii="宋体" w:hAnsi="宋体" w:cs="宋体"/>
                <w:kern w:val="0"/>
                <w:szCs w:val="21"/>
              </w:rPr>
            </w:pPr>
            <w:r>
              <w:rPr>
                <w:rFonts w:hint="eastAsia" w:ascii="宋体" w:hAnsi="宋体" w:cs="宋体"/>
                <w:kern w:val="0"/>
                <w:szCs w:val="21"/>
              </w:rPr>
              <w:t>1</w:t>
            </w:r>
          </w:p>
        </w:tc>
        <w:tc>
          <w:tcPr>
            <w:tcW w:w="1662" w:type="dxa"/>
            <w:vAlign w:val="center"/>
          </w:tcPr>
          <w:p w14:paraId="0A2E7DC8">
            <w:pPr>
              <w:widowControl/>
              <w:spacing w:line="320" w:lineRule="exact"/>
              <w:rPr>
                <w:rFonts w:ascii="宋体" w:hAnsi="宋体" w:cs="宋体"/>
                <w:kern w:val="0"/>
                <w:szCs w:val="21"/>
              </w:rPr>
            </w:pPr>
          </w:p>
        </w:tc>
        <w:tc>
          <w:tcPr>
            <w:tcW w:w="1663" w:type="dxa"/>
            <w:vAlign w:val="center"/>
          </w:tcPr>
          <w:p w14:paraId="15956714">
            <w:pPr>
              <w:widowControl/>
              <w:spacing w:line="320" w:lineRule="exact"/>
              <w:rPr>
                <w:rFonts w:ascii="宋体" w:hAnsi="宋体" w:cs="宋体"/>
                <w:kern w:val="0"/>
                <w:szCs w:val="21"/>
              </w:rPr>
            </w:pPr>
            <w:r>
              <w:rPr>
                <w:rFonts w:hint="eastAsia" w:ascii="宋体" w:hAnsi="宋体" w:cs="宋体"/>
                <w:kern w:val="0"/>
                <w:szCs w:val="21"/>
              </w:rPr>
              <w:t>见“</w:t>
            </w:r>
            <w:r>
              <w:rPr>
                <w:rFonts w:ascii="宋体" w:hAnsi="宋体" w:cs="宋体"/>
                <w:kern w:val="0"/>
                <w:szCs w:val="21"/>
              </w:rPr>
              <w:t>附件</w:t>
            </w:r>
            <w:r>
              <w:rPr>
                <w:rFonts w:hint="eastAsia" w:ascii="宋体" w:hAnsi="宋体" w:cs="宋体"/>
                <w:kern w:val="0"/>
                <w:szCs w:val="21"/>
              </w:rPr>
              <w:t>一”</w:t>
            </w:r>
          </w:p>
        </w:tc>
        <w:tc>
          <w:tcPr>
            <w:tcW w:w="1663" w:type="dxa"/>
            <w:vAlign w:val="center"/>
          </w:tcPr>
          <w:p w14:paraId="10C74880">
            <w:pPr>
              <w:widowControl/>
              <w:spacing w:line="320" w:lineRule="exact"/>
              <w:rPr>
                <w:rFonts w:ascii="宋体" w:hAnsi="宋体" w:cs="宋体"/>
                <w:kern w:val="0"/>
                <w:szCs w:val="21"/>
              </w:rPr>
            </w:pPr>
          </w:p>
        </w:tc>
        <w:tc>
          <w:tcPr>
            <w:tcW w:w="1663" w:type="dxa"/>
            <w:vAlign w:val="center"/>
          </w:tcPr>
          <w:p w14:paraId="10DB9038">
            <w:pPr>
              <w:widowControl/>
              <w:spacing w:line="320" w:lineRule="exact"/>
              <w:rPr>
                <w:rFonts w:ascii="宋体" w:hAnsi="宋体" w:cs="宋体"/>
                <w:kern w:val="0"/>
                <w:szCs w:val="21"/>
              </w:rPr>
            </w:pPr>
          </w:p>
        </w:tc>
        <w:tc>
          <w:tcPr>
            <w:tcW w:w="1663" w:type="dxa"/>
            <w:vAlign w:val="center"/>
          </w:tcPr>
          <w:p w14:paraId="2E350090">
            <w:pPr>
              <w:widowControl/>
              <w:spacing w:line="320" w:lineRule="exact"/>
              <w:jc w:val="center"/>
              <w:rPr>
                <w:rFonts w:ascii="宋体" w:hAnsi="宋体" w:cs="宋体"/>
                <w:kern w:val="0"/>
                <w:szCs w:val="21"/>
              </w:rPr>
            </w:pPr>
            <w:r>
              <w:rPr>
                <w:rFonts w:hint="eastAsia" w:ascii="宋体" w:hAnsi="宋体" w:cs="宋体"/>
                <w:kern w:val="0"/>
                <w:szCs w:val="21"/>
              </w:rPr>
              <w:t>一</w:t>
            </w:r>
            <w:r>
              <w:rPr>
                <w:rFonts w:ascii="宋体" w:hAnsi="宋体" w:cs="宋体"/>
                <w:kern w:val="0"/>
                <w:szCs w:val="21"/>
              </w:rPr>
              <w:t>年</w:t>
            </w:r>
          </w:p>
        </w:tc>
      </w:tr>
      <w:tr w14:paraId="27D1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9976" w:type="dxa"/>
            <w:gridSpan w:val="6"/>
            <w:vAlign w:val="center"/>
          </w:tcPr>
          <w:p w14:paraId="3F1C6B60">
            <w:pPr>
              <w:spacing w:line="288" w:lineRule="auto"/>
              <w:rPr>
                <w:rFonts w:ascii="宋体"/>
              </w:rPr>
            </w:pPr>
            <w:r>
              <w:rPr>
                <w:rFonts w:hint="eastAsia" w:ascii="宋体" w:hAnsi="宋体"/>
                <w:szCs w:val="21"/>
              </w:rPr>
              <w:t>合同</w:t>
            </w:r>
            <w:r>
              <w:rPr>
                <w:rFonts w:ascii="宋体" w:hAnsi="宋体"/>
                <w:szCs w:val="21"/>
              </w:rPr>
              <w:t>总</w:t>
            </w:r>
            <w:r>
              <w:rPr>
                <w:rFonts w:hint="eastAsia" w:ascii="宋体" w:hAnsi="宋体"/>
                <w:szCs w:val="21"/>
              </w:rPr>
              <w:t>价为： ￥</w:t>
            </w:r>
            <w:r>
              <w:rPr>
                <w:rFonts w:ascii="宋体" w:hAnsi="宋体"/>
                <w:szCs w:val="21"/>
              </w:rPr>
              <w:t>******</w:t>
            </w:r>
            <w:r>
              <w:rPr>
                <w:rFonts w:hint="eastAsia" w:ascii="宋体" w:hAnsi="宋体"/>
                <w:szCs w:val="21"/>
              </w:rPr>
              <w:t>（大写：人民币*</w:t>
            </w:r>
            <w:r>
              <w:rPr>
                <w:rFonts w:ascii="宋体" w:hAnsi="宋体"/>
                <w:szCs w:val="21"/>
              </w:rPr>
              <w:t>*****</w:t>
            </w:r>
            <w:r>
              <w:rPr>
                <w:rFonts w:hint="eastAsia" w:ascii="宋体" w:hAnsi="宋体"/>
                <w:szCs w:val="21"/>
              </w:rPr>
              <w:t>元整）</w:t>
            </w:r>
          </w:p>
        </w:tc>
      </w:tr>
    </w:tbl>
    <w:p w14:paraId="5F807D94">
      <w:pPr>
        <w:pStyle w:val="125"/>
        <w:numPr>
          <w:ilvl w:val="0"/>
          <w:numId w:val="0"/>
        </w:numPr>
        <w:rPr>
          <w:rFonts w:ascii="宋体"/>
        </w:rPr>
      </w:pPr>
      <w:r>
        <w:rPr>
          <w:rFonts w:hint="eastAsia" w:ascii="宋体"/>
        </w:rPr>
        <w:t>二、服务期限</w:t>
      </w:r>
    </w:p>
    <w:p w14:paraId="3560D776">
      <w:pPr>
        <w:spacing w:line="360" w:lineRule="auto"/>
        <w:ind w:firstLine="420" w:firstLineChars="200"/>
        <w:jc w:val="left"/>
        <w:rPr>
          <w:rFonts w:hAnsi="宋体"/>
          <w:szCs w:val="21"/>
        </w:rPr>
      </w:pPr>
      <w:r>
        <w:rPr>
          <w:rFonts w:hint="eastAsia" w:ascii="宋体" w:hAnsi="宋体"/>
          <w:szCs w:val="21"/>
        </w:rPr>
        <w:t>1.</w:t>
      </w:r>
      <w:r>
        <w:rPr>
          <w:rFonts w:hint="eastAsia" w:hAnsi="宋体"/>
          <w:szCs w:val="21"/>
        </w:rPr>
        <w:t>服务周期</w:t>
      </w:r>
      <w:r>
        <w:rPr>
          <w:rFonts w:ascii="宋体" w:hAnsi="宋体"/>
          <w:szCs w:val="21"/>
        </w:rPr>
        <w:t>：</w:t>
      </w:r>
      <w:r>
        <w:rPr>
          <w:rFonts w:hint="eastAsia" w:hAnsi="宋体"/>
          <w:b/>
          <w:color w:val="FF0000"/>
          <w:szCs w:val="21"/>
        </w:rPr>
        <w:t>XXXX年XX月XX日</w:t>
      </w:r>
      <w:r>
        <w:rPr>
          <w:rFonts w:hAnsi="宋体"/>
          <w:b/>
          <w:color w:val="FF0000"/>
          <w:szCs w:val="21"/>
        </w:rPr>
        <w:t>至</w:t>
      </w:r>
      <w:r>
        <w:rPr>
          <w:rFonts w:hint="eastAsia" w:hAnsi="宋体"/>
          <w:b/>
          <w:color w:val="FF0000"/>
          <w:szCs w:val="21"/>
        </w:rPr>
        <w:t>XXXX年XX月XX日</w:t>
      </w:r>
      <w:r>
        <w:rPr>
          <w:rFonts w:hint="eastAsia" w:hAnsi="宋体"/>
          <w:szCs w:val="21"/>
        </w:rPr>
        <w:t>。</w:t>
      </w:r>
    </w:p>
    <w:p w14:paraId="76C3BA65">
      <w:pPr>
        <w:spacing w:line="360" w:lineRule="auto"/>
        <w:ind w:firstLine="420" w:firstLineChars="200"/>
        <w:rPr>
          <w:rFonts w:ascii="宋体" w:hAnsi="宋体"/>
          <w:b/>
          <w:szCs w:val="21"/>
        </w:rPr>
      </w:pPr>
      <w:r>
        <w:rPr>
          <w:rFonts w:hint="eastAsia" w:ascii="宋体" w:hAnsi="宋体"/>
          <w:szCs w:val="21"/>
        </w:rPr>
        <w:t>2.服务</w:t>
      </w:r>
      <w:r>
        <w:rPr>
          <w:rFonts w:ascii="宋体" w:hAnsi="宋体"/>
          <w:szCs w:val="21"/>
        </w:rPr>
        <w:t>地点：西南石油</w:t>
      </w:r>
      <w:r>
        <w:rPr>
          <w:rFonts w:hint="eastAsia" w:ascii="宋体" w:hAnsi="宋体"/>
          <w:szCs w:val="21"/>
        </w:rPr>
        <w:t>大学指定地点</w:t>
      </w:r>
      <w:r>
        <w:rPr>
          <w:rFonts w:ascii="宋体" w:hAnsi="宋体"/>
          <w:szCs w:val="21"/>
        </w:rPr>
        <w:t>。</w:t>
      </w:r>
    </w:p>
    <w:p w14:paraId="6AE12E25">
      <w:pPr>
        <w:pStyle w:val="125"/>
        <w:numPr>
          <w:ilvl w:val="0"/>
          <w:numId w:val="0"/>
        </w:numPr>
        <w:ind w:left="480" w:hanging="480"/>
        <w:rPr>
          <w:rFonts w:ascii="宋体"/>
        </w:rPr>
      </w:pPr>
      <w:r>
        <w:rPr>
          <w:rFonts w:hint="eastAsia" w:ascii="宋体"/>
        </w:rPr>
        <w:t>三</w:t>
      </w:r>
      <w:r>
        <w:rPr>
          <w:rFonts w:ascii="宋体"/>
        </w:rPr>
        <w:t>、</w:t>
      </w:r>
      <w:r>
        <w:rPr>
          <w:rFonts w:hint="eastAsia" w:ascii="宋体"/>
        </w:rPr>
        <w:t>服务内容</w:t>
      </w:r>
    </w:p>
    <w:p w14:paraId="7E64BC7D">
      <w:pPr>
        <w:spacing w:line="360" w:lineRule="auto"/>
        <w:ind w:firstLine="420" w:firstLineChars="200"/>
        <w:rPr>
          <w:rFonts w:ascii="宋体" w:hAnsi="宋体"/>
          <w:szCs w:val="21"/>
        </w:rPr>
      </w:pPr>
      <w:r>
        <w:rPr>
          <w:rFonts w:hint="eastAsia" w:ascii="宋体" w:hAnsi="宋体"/>
          <w:szCs w:val="21"/>
        </w:rPr>
        <w:t>服务内容详见“附件一”</w:t>
      </w:r>
      <w:r>
        <w:rPr>
          <w:rFonts w:ascii="宋体" w:hAnsi="宋体"/>
          <w:szCs w:val="21"/>
        </w:rPr>
        <w:t>。</w:t>
      </w:r>
    </w:p>
    <w:p w14:paraId="165B4726">
      <w:pPr>
        <w:pStyle w:val="125"/>
        <w:numPr>
          <w:ilvl w:val="0"/>
          <w:numId w:val="0"/>
        </w:numPr>
        <w:ind w:left="480" w:hanging="480"/>
        <w:rPr>
          <w:rFonts w:ascii="宋体"/>
        </w:rPr>
      </w:pPr>
      <w:r>
        <w:rPr>
          <w:rFonts w:hint="eastAsia" w:ascii="宋体"/>
        </w:rPr>
        <w:t>四</w:t>
      </w:r>
      <w:r>
        <w:rPr>
          <w:rFonts w:ascii="宋体"/>
        </w:rPr>
        <w:t>、结算方式及期限</w:t>
      </w:r>
    </w:p>
    <w:p w14:paraId="1A606095">
      <w:pPr>
        <w:spacing w:line="360" w:lineRule="auto"/>
        <w:ind w:firstLine="420" w:firstLineChars="200"/>
        <w:rPr>
          <w:rFonts w:hint="eastAsia" w:ascii="宋体" w:hAnsi="宋体"/>
          <w:b/>
          <w:bCs/>
          <w:color w:val="FF0000"/>
          <w:szCs w:val="21"/>
        </w:rPr>
      </w:pPr>
      <w:r>
        <w:rPr>
          <w:rFonts w:hint="eastAsia" w:ascii="宋体" w:hAnsi="宋体"/>
          <w:szCs w:val="21"/>
        </w:rPr>
        <w:t>1.合同签订生效且服务期正式开始，甲方于</w:t>
      </w:r>
      <w:r>
        <w:rPr>
          <w:rFonts w:hint="eastAsia" w:ascii="宋体" w:hAnsi="宋体"/>
          <w:szCs w:val="21"/>
          <w:u w:val="single"/>
        </w:rPr>
        <w:t xml:space="preserve"> 90 </w:t>
      </w:r>
      <w:r>
        <w:rPr>
          <w:rFonts w:hint="eastAsia" w:ascii="宋体" w:hAnsi="宋体"/>
          <w:szCs w:val="21"/>
        </w:rPr>
        <w:t>个工作日内向乙方支付项目总金额的</w:t>
      </w:r>
      <w:r>
        <w:rPr>
          <w:rFonts w:ascii="宋体" w:hAnsi="宋体"/>
          <w:b/>
          <w:bCs/>
          <w:color w:val="FF0000"/>
          <w:szCs w:val="21"/>
          <w:u w:val="single"/>
        </w:rPr>
        <w:t>XX</w:t>
      </w:r>
      <w:r>
        <w:rPr>
          <w:rFonts w:hint="eastAsia" w:ascii="宋体" w:hAnsi="宋体"/>
          <w:b/>
          <w:bCs/>
          <w:color w:val="FF0000"/>
          <w:szCs w:val="21"/>
          <w:u w:val="single"/>
        </w:rPr>
        <w:t>%</w:t>
      </w:r>
      <w:r>
        <w:rPr>
          <w:rFonts w:hint="eastAsia" w:ascii="宋体" w:hAnsi="宋体"/>
          <w:b/>
          <w:bCs/>
          <w:color w:val="FF0000"/>
          <w:szCs w:val="21"/>
        </w:rPr>
        <w:t>（</w:t>
      </w:r>
      <w:r>
        <w:rPr>
          <w:rFonts w:hint="eastAsia" w:ascii="宋体" w:hAnsi="宋体"/>
          <w:szCs w:val="21"/>
        </w:rPr>
        <w:t>人民币</w:t>
      </w:r>
      <w:r>
        <w:rPr>
          <w:rFonts w:hint="eastAsia" w:ascii="宋体" w:hAnsi="宋体"/>
          <w:color w:val="FF0000"/>
          <w:szCs w:val="21"/>
        </w:rPr>
        <w:t>*</w:t>
      </w:r>
      <w:r>
        <w:rPr>
          <w:rFonts w:ascii="宋体" w:hAnsi="宋体"/>
          <w:color w:val="FF0000"/>
          <w:szCs w:val="21"/>
        </w:rPr>
        <w:t>****</w:t>
      </w:r>
      <w:r>
        <w:rPr>
          <w:rFonts w:hint="eastAsia" w:ascii="宋体" w:hAnsi="宋体"/>
          <w:szCs w:val="21"/>
        </w:rPr>
        <w:t>元整，小写：RMB</w:t>
      </w:r>
      <w:r>
        <w:rPr>
          <w:rFonts w:hint="eastAsia" w:ascii="宋体" w:hAnsi="宋体"/>
          <w:color w:val="FF0000"/>
          <w:szCs w:val="21"/>
        </w:rPr>
        <w:t xml:space="preserve"> </w:t>
      </w:r>
      <w:r>
        <w:rPr>
          <w:rFonts w:ascii="宋体" w:hAnsi="宋体"/>
          <w:color w:val="FF0000"/>
          <w:szCs w:val="21"/>
        </w:rPr>
        <w:t>*****</w:t>
      </w:r>
      <w:r>
        <w:rPr>
          <w:rFonts w:hint="eastAsia" w:ascii="宋体" w:hAnsi="宋体"/>
          <w:szCs w:val="21"/>
        </w:rPr>
        <w:t>）</w:t>
      </w:r>
      <w:r>
        <w:rPr>
          <w:rFonts w:hint="eastAsia" w:ascii="宋体" w:hAnsi="宋体"/>
          <w:b/>
          <w:bCs/>
          <w:color w:val="FF0000"/>
          <w:szCs w:val="21"/>
        </w:rPr>
        <w:t>。</w:t>
      </w:r>
    </w:p>
    <w:p w14:paraId="0CE35091">
      <w:pPr>
        <w:spacing w:line="360" w:lineRule="auto"/>
        <w:ind w:firstLine="420" w:firstLineChars="200"/>
        <w:rPr>
          <w:rFonts w:hint="default" w:ascii="宋体" w:hAnsi="宋体"/>
          <w:szCs w:val="21"/>
          <w:lang w:val="en-US" w:eastAsia="zh-CN"/>
        </w:rPr>
      </w:pPr>
      <w:r>
        <w:rPr>
          <w:rFonts w:hint="eastAsia" w:ascii="宋体" w:hAnsi="宋体"/>
          <w:color w:val="FF0000"/>
          <w:szCs w:val="21"/>
          <w:highlight w:val="yellow"/>
        </w:rPr>
        <w:t>注意：结算方式、付款比例等请根据项目实际调整</w:t>
      </w:r>
      <w:r>
        <w:rPr>
          <w:rFonts w:hint="eastAsia" w:ascii="宋体" w:hAnsi="宋体"/>
          <w:color w:val="FF0000"/>
          <w:szCs w:val="21"/>
          <w:highlight w:val="yellow"/>
          <w:lang w:eastAsia="zh-CN"/>
        </w:rPr>
        <w:t>，</w:t>
      </w:r>
      <w:r>
        <w:rPr>
          <w:rFonts w:hint="eastAsia" w:ascii="宋体" w:hAnsi="宋体"/>
          <w:color w:val="FF0000"/>
          <w:szCs w:val="21"/>
          <w:highlight w:val="yellow"/>
          <w:lang w:val="en-US" w:eastAsia="zh-CN"/>
        </w:rPr>
        <w:t>第二次付款条款参照</w:t>
      </w:r>
      <w:r>
        <w:rPr>
          <w:rFonts w:hint="eastAsia" w:ascii="宋体" w:hAnsi="宋体"/>
          <w:color w:val="000000" w:themeColor="text1"/>
          <w:szCs w:val="21"/>
          <w:highlight w:val="yellow"/>
          <w:lang w:val="en-US" w:eastAsia="zh-CN"/>
          <w14:textFill>
            <w14:solidFill>
              <w14:schemeClr w14:val="tx1"/>
            </w14:solidFill>
          </w14:textFill>
        </w:rPr>
        <w:t>：第一次付款后，乙方正常履约，甲方于</w:t>
      </w:r>
      <w:r>
        <w:rPr>
          <w:rFonts w:hint="eastAsia" w:ascii="宋体" w:hAnsi="宋体"/>
          <w:color w:val="000000" w:themeColor="text1"/>
          <w:szCs w:val="21"/>
          <w:highlight w:val="yellow"/>
          <w:u w:val="single"/>
          <w:lang w:val="en-US" w:eastAsia="zh-CN"/>
          <w14:textFill>
            <w14:solidFill>
              <w14:schemeClr w14:val="tx1"/>
            </w14:solidFill>
          </w14:textFill>
        </w:rPr>
        <w:t xml:space="preserve">    </w:t>
      </w:r>
      <w:r>
        <w:rPr>
          <w:rFonts w:hint="eastAsia" w:ascii="宋体" w:hAnsi="宋体"/>
          <w:color w:val="000000" w:themeColor="text1"/>
          <w:szCs w:val="21"/>
          <w:highlight w:val="yellow"/>
          <w:lang w:val="en-US" w:eastAsia="zh-CN"/>
          <w14:textFill>
            <w14:solidFill>
              <w14:schemeClr w14:val="tx1"/>
            </w14:solidFill>
          </w14:textFill>
        </w:rPr>
        <w:t>年12月1日后支付剩余款项。</w:t>
      </w:r>
    </w:p>
    <w:p w14:paraId="30C3B3F9">
      <w:pPr>
        <w:spacing w:line="360" w:lineRule="auto"/>
        <w:ind w:firstLine="420" w:firstLineChars="200"/>
        <w:rPr>
          <w:rFonts w:ascii="宋体" w:hAnsi="宋体"/>
          <w:color w:val="FF0000"/>
          <w:szCs w:val="21"/>
          <w:highlight w:val="yellow"/>
        </w:rPr>
      </w:pPr>
      <w:r>
        <w:rPr>
          <w:rFonts w:hint="eastAsia" w:ascii="宋体" w:hAnsi="宋体"/>
          <w:color w:val="FF0000"/>
          <w:szCs w:val="21"/>
          <w:highlight w:val="yellow"/>
        </w:rPr>
        <w:t>（请删除红色标注及注意事项）。</w:t>
      </w:r>
    </w:p>
    <w:p w14:paraId="4F949FE9">
      <w:pPr>
        <w:spacing w:line="312" w:lineRule="auto"/>
        <w:ind w:firstLine="420" w:firstLineChars="200"/>
        <w:rPr>
          <w:rFonts w:ascii="宋体" w:hAnsi="宋体"/>
          <w:szCs w:val="21"/>
        </w:rPr>
      </w:pPr>
      <w:r>
        <w:rPr>
          <w:rFonts w:hint="eastAsia" w:ascii="宋体" w:hAnsi="宋体"/>
          <w:kern w:val="0"/>
          <w:szCs w:val="21"/>
        </w:rPr>
        <w:t>2.支付方式：对公转账。</w:t>
      </w:r>
    </w:p>
    <w:p w14:paraId="60309935">
      <w:pPr>
        <w:pStyle w:val="125"/>
        <w:numPr>
          <w:ilvl w:val="0"/>
          <w:numId w:val="0"/>
        </w:numPr>
        <w:ind w:left="480" w:hanging="480"/>
        <w:rPr>
          <w:rFonts w:ascii="宋体"/>
        </w:rPr>
      </w:pPr>
      <w:r>
        <w:rPr>
          <w:rFonts w:hint="eastAsia" w:ascii="宋体"/>
        </w:rPr>
        <w:t>五、违约责任</w:t>
      </w:r>
    </w:p>
    <w:p w14:paraId="40E3D808">
      <w:pPr>
        <w:spacing w:line="360" w:lineRule="auto"/>
        <w:ind w:firstLine="420" w:firstLineChars="200"/>
        <w:rPr>
          <w:rFonts w:ascii="宋体" w:hAnsi="宋体" w:cs="宋体"/>
          <w:color w:val="000000"/>
          <w:kern w:val="0"/>
          <w:sz w:val="24"/>
          <w:szCs w:val="24"/>
          <w:lang w:bidi="ar"/>
        </w:rPr>
      </w:pPr>
      <w:r>
        <w:rPr>
          <w:rFonts w:hint="eastAsia" w:ascii="宋体" w:hAnsi="宋体"/>
          <w:szCs w:val="21"/>
        </w:rPr>
        <w:t>1.乙方向甲方提供的维保服务及涉及的软硬件（含配件）是符合国际、国家质量要求及技术标准。如果提供的服务内容与合同不符，或维保涉及的配件证实是有缺陷的（包括潜在的缺陷），甲方有权以书面形式通知乙方进行整改。双方应及时协商整改方案，由乙方在规定期限内完成整改；经整改后仍不能满足合同约定及使用要求的，甲方有权按照本合同及相关约定向乙方提出索赔，或单方中止/解除合同。由此造成的一切损失及法律责任均由乙方承担。</w:t>
      </w:r>
    </w:p>
    <w:p w14:paraId="5FC1E80C">
      <w:pPr>
        <w:spacing w:line="360" w:lineRule="auto"/>
        <w:ind w:firstLine="420" w:firstLineChars="200"/>
        <w:rPr>
          <w:rFonts w:ascii="宋体" w:hAnsi="宋体"/>
          <w:szCs w:val="21"/>
        </w:rPr>
      </w:pPr>
      <w:r>
        <w:rPr>
          <w:rFonts w:hint="eastAsia" w:ascii="宋体" w:hAnsi="宋体"/>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B517916">
      <w:pPr>
        <w:spacing w:line="360" w:lineRule="auto"/>
        <w:ind w:firstLine="420" w:firstLineChars="200"/>
        <w:rPr>
          <w:rFonts w:hint="eastAsia" w:ascii="宋体" w:hAnsi="宋体"/>
          <w:szCs w:val="21"/>
        </w:rPr>
      </w:pPr>
      <w:r>
        <w:rPr>
          <w:rFonts w:hint="eastAsia" w:ascii="宋体" w:hAnsi="宋体"/>
          <w:szCs w:val="21"/>
        </w:rPr>
        <w:t>3.在项目服务期内，若乙方提供的</w:t>
      </w:r>
      <w:r>
        <w:rPr>
          <w:rFonts w:hint="eastAsia" w:ascii="宋体" w:hAnsi="宋体"/>
          <w:szCs w:val="21"/>
          <w:lang w:val="en-US" w:eastAsia="zh-CN"/>
        </w:rPr>
        <w:t>软硬</w:t>
      </w:r>
      <w:r>
        <w:rPr>
          <w:rFonts w:hint="eastAsia" w:ascii="宋体" w:hAnsi="宋体"/>
          <w:szCs w:val="21"/>
        </w:rPr>
        <w:t>件或服务在使用过程中发生故障，乙方须在故障发生并经甲方通知后</w:t>
      </w:r>
      <w:r>
        <w:rPr>
          <w:rFonts w:hint="eastAsia" w:ascii="宋体" w:hAnsi="宋体"/>
          <w:color w:val="FF0000"/>
          <w:szCs w:val="21"/>
          <w:u w:val="single"/>
        </w:rPr>
        <w:t>30</w:t>
      </w:r>
      <w:r>
        <w:rPr>
          <w:rFonts w:hint="eastAsia" w:ascii="宋体" w:hAnsi="宋体"/>
          <w:szCs w:val="21"/>
        </w:rPr>
        <w:t>分钟内作出响应</w:t>
      </w:r>
      <w:r>
        <w:rPr>
          <w:rFonts w:hint="eastAsia" w:ascii="宋体" w:hAnsi="宋体"/>
          <w:szCs w:val="21"/>
          <w:lang w:val="en-US" w:eastAsia="zh-CN"/>
        </w:rPr>
        <w:t>；</w:t>
      </w:r>
      <w:r>
        <w:rPr>
          <w:rFonts w:hint="eastAsia" w:ascii="宋体" w:hAnsi="宋体"/>
          <w:szCs w:val="21"/>
        </w:rPr>
        <w:t>对于需现场处理的故障，乙方须按合同约定尽快开展故障排查与修复工作，保证甲方业务正常进行。乙方未按合同约定完成服务，甲方有权要求乙方按本合同约定服务费总金额每日</w:t>
      </w:r>
      <w:r>
        <w:rPr>
          <w:rFonts w:hint="eastAsia" w:ascii="宋体" w:hAnsi="宋体"/>
          <w:color w:val="FF0000"/>
          <w:szCs w:val="21"/>
          <w:u w:val="single"/>
        </w:rPr>
        <w:t>3‰</w:t>
      </w:r>
      <w:r>
        <w:rPr>
          <w:rFonts w:hint="eastAsia" w:ascii="宋体" w:hAnsi="宋体"/>
          <w:szCs w:val="21"/>
        </w:rPr>
        <w:t>比例向甲方支付违约金，由甲方从待付款中扣除；累计总额不超过合同总额的</w:t>
      </w:r>
      <w:r>
        <w:rPr>
          <w:rFonts w:hint="eastAsia" w:ascii="宋体" w:hAnsi="宋体"/>
          <w:color w:val="FF0000"/>
          <w:szCs w:val="21"/>
          <w:u w:val="single"/>
        </w:rPr>
        <w:t>10%</w:t>
      </w:r>
      <w:r>
        <w:rPr>
          <w:rFonts w:hint="eastAsia" w:ascii="宋体" w:hAnsi="宋体"/>
          <w:szCs w:val="21"/>
        </w:rPr>
        <w:t>；上述履约情况将作为甲方后续合同续约评审的重要依据。</w:t>
      </w:r>
    </w:p>
    <w:p w14:paraId="3457F962">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因乙方提供的软硬件或服务原因，导致甲方系统、网络或核心业务发生重大故障且无法正常运行，乙方未能</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color w:val="FF0000"/>
          <w:szCs w:val="21"/>
          <w:highlight w:val="none"/>
          <w:u w:val="single"/>
          <w:lang w:val="en-US" w:eastAsia="zh-CN"/>
        </w:rPr>
        <w:t>12</w:t>
      </w:r>
      <w:r>
        <w:rPr>
          <w:rFonts w:hint="eastAsia" w:ascii="宋体" w:hAnsi="宋体"/>
          <w:color w:val="000000" w:themeColor="text1"/>
          <w:szCs w:val="21"/>
          <w:highlight w:val="none"/>
          <w:lang w:val="en-US" w:eastAsia="zh-CN"/>
          <w14:textFill>
            <w14:solidFill>
              <w14:schemeClr w14:val="tx1"/>
            </w14:solidFill>
          </w14:textFill>
        </w:rPr>
        <w:t>小时内</w:t>
      </w:r>
      <w:r>
        <w:rPr>
          <w:rFonts w:hint="eastAsia" w:ascii="宋体" w:hAnsi="宋体"/>
          <w:color w:val="000000" w:themeColor="text1"/>
          <w:szCs w:val="21"/>
          <w:highlight w:val="none"/>
          <w14:textFill>
            <w14:solidFill>
              <w14:schemeClr w14:val="tx1"/>
            </w14:solidFill>
          </w14:textFill>
        </w:rPr>
        <w:t>排除故障并恢复正常服务的，乙方应向甲方承担违约责任，并赔偿甲方因此遭受的实际损失、直接经济损失及合理维权费用。</w:t>
      </w:r>
    </w:p>
    <w:p w14:paraId="3BEEEC52">
      <w:pPr>
        <w:spacing w:line="360" w:lineRule="auto"/>
        <w:ind w:firstLine="420" w:firstLineChars="200"/>
        <w:rPr>
          <w:rFonts w:ascii="宋体" w:hAnsi="宋体"/>
          <w:szCs w:val="21"/>
        </w:rPr>
      </w:pPr>
      <w:r>
        <w:rPr>
          <w:rFonts w:hint="eastAsia" w:ascii="宋体" w:hAnsi="宋体"/>
          <w:szCs w:val="21"/>
        </w:rPr>
        <w:t>5.在项目服务期内，如果乙方在进行项目维保时，由于乙方原因造成甲方在数据、系统方面等的重大损失，甲方有权追究其法律责任，并赔偿甲方在项目数据、系统等恢复正常所产生的所有费用。</w:t>
      </w:r>
    </w:p>
    <w:p w14:paraId="6C31C723">
      <w:pPr>
        <w:spacing w:line="360" w:lineRule="auto"/>
        <w:ind w:firstLine="420" w:firstLineChars="200"/>
        <w:rPr>
          <w:rFonts w:ascii="宋体" w:hAnsi="宋体"/>
          <w:szCs w:val="21"/>
        </w:rPr>
      </w:pPr>
      <w:r>
        <w:rPr>
          <w:rFonts w:hint="eastAsia" w:ascii="宋体" w:hAnsi="宋体"/>
          <w:szCs w:val="21"/>
        </w:rPr>
        <w:t>6.甲乙双方的任何一方遇人力不可抗力因素（如战争、地震、道路塌方、洪灾及电力原因等情况），不能按时履行合同时，应及时以书面形式将不能按时履行合同的理由、延误时间等通知对方，双方另行约定合同的履行时间。</w:t>
      </w:r>
    </w:p>
    <w:p w14:paraId="04BEF748">
      <w:pPr>
        <w:pStyle w:val="125"/>
        <w:numPr>
          <w:ilvl w:val="0"/>
          <w:numId w:val="0"/>
        </w:numPr>
        <w:ind w:left="480" w:hanging="480"/>
        <w:rPr>
          <w:rFonts w:ascii="宋体"/>
        </w:rPr>
      </w:pPr>
      <w:r>
        <w:rPr>
          <w:rFonts w:hint="eastAsia" w:ascii="宋体"/>
        </w:rPr>
        <w:t>六、争议处理</w:t>
      </w:r>
    </w:p>
    <w:p w14:paraId="0AE30918">
      <w:pPr>
        <w:spacing w:line="360" w:lineRule="auto"/>
        <w:ind w:firstLine="420" w:firstLineChars="200"/>
        <w:rPr>
          <w:rFonts w:ascii="宋体" w:hAnsi="宋体"/>
          <w:szCs w:val="21"/>
        </w:rPr>
      </w:pPr>
      <w:r>
        <w:rPr>
          <w:rFonts w:hint="eastAsia" w:ascii="宋体" w:hAnsi="宋体"/>
          <w:szCs w:val="21"/>
        </w:rPr>
        <w:t>1.甲乙双方如对本合同约定条款的理解存在歧义或本合同履行过程中发生争议，双方应友好协商解决，协商不成时，应直接向成都仲裁委员会提请仲裁。</w:t>
      </w:r>
    </w:p>
    <w:p w14:paraId="5211D7CB">
      <w:pPr>
        <w:spacing w:line="360" w:lineRule="auto"/>
        <w:ind w:firstLine="420" w:firstLineChars="200"/>
        <w:rPr>
          <w:rFonts w:ascii="宋体" w:hAnsi="宋体"/>
          <w:szCs w:val="21"/>
        </w:rPr>
      </w:pPr>
      <w:r>
        <w:rPr>
          <w:rFonts w:hint="eastAsia" w:ascii="宋体" w:hAnsi="宋体"/>
          <w:szCs w:val="21"/>
        </w:rPr>
        <w:t>2.仲裁裁决应为最终决定，并对双方具有约束力。</w:t>
      </w:r>
    </w:p>
    <w:p w14:paraId="22DC850B">
      <w:pPr>
        <w:spacing w:line="360" w:lineRule="auto"/>
        <w:ind w:firstLine="420" w:firstLineChars="200"/>
        <w:rPr>
          <w:rFonts w:ascii="宋体" w:hAnsi="宋体"/>
          <w:szCs w:val="21"/>
        </w:rPr>
      </w:pPr>
      <w:r>
        <w:rPr>
          <w:rFonts w:hint="eastAsia" w:ascii="宋体" w:hAnsi="宋体"/>
          <w:szCs w:val="21"/>
        </w:rPr>
        <w:t>3.除另有裁决外，仲裁费应由败诉方负担。</w:t>
      </w:r>
    </w:p>
    <w:p w14:paraId="22410C4A">
      <w:pPr>
        <w:spacing w:line="360" w:lineRule="auto"/>
        <w:ind w:firstLine="420" w:firstLineChars="200"/>
        <w:rPr>
          <w:rFonts w:ascii="宋体" w:hAnsi="宋体"/>
          <w:szCs w:val="21"/>
        </w:rPr>
      </w:pPr>
      <w:r>
        <w:rPr>
          <w:rFonts w:hint="eastAsia" w:ascii="宋体" w:hAnsi="宋体"/>
          <w:szCs w:val="21"/>
        </w:rPr>
        <w:t>4.在仲裁期间，除正在进行仲裁部分外，合同其他部分继续执行。</w:t>
      </w:r>
    </w:p>
    <w:p w14:paraId="3EF2DCB6">
      <w:pPr>
        <w:pStyle w:val="125"/>
        <w:numPr>
          <w:ilvl w:val="0"/>
          <w:numId w:val="0"/>
        </w:numPr>
        <w:ind w:left="480" w:hanging="480"/>
        <w:rPr>
          <w:rFonts w:ascii="宋体"/>
        </w:rPr>
      </w:pPr>
      <w:r>
        <w:rPr>
          <w:rFonts w:hint="eastAsia" w:ascii="宋体"/>
        </w:rPr>
        <w:t>七、合同生效及其他</w:t>
      </w:r>
    </w:p>
    <w:p w14:paraId="7A57FD71">
      <w:pPr>
        <w:widowControl/>
        <w:spacing w:line="360" w:lineRule="auto"/>
        <w:ind w:firstLine="420" w:firstLineChars="200"/>
        <w:rPr>
          <w:rFonts w:ascii="宋体" w:hAnsi="宋体"/>
          <w:kern w:val="0"/>
          <w:szCs w:val="21"/>
        </w:rPr>
      </w:pPr>
      <w:r>
        <w:rPr>
          <w:rFonts w:hint="eastAsia" w:ascii="宋体" w:hAnsi="宋体"/>
          <w:kern w:val="0"/>
          <w:szCs w:val="21"/>
        </w:rPr>
        <w:t>1.合同附件是本合同不可分割的组成部分，与本合同具有同等法律效力。</w:t>
      </w:r>
    </w:p>
    <w:p w14:paraId="060435F6">
      <w:pPr>
        <w:widowControl/>
        <w:spacing w:line="360" w:lineRule="auto"/>
        <w:ind w:firstLine="420" w:firstLineChars="200"/>
        <w:rPr>
          <w:rFonts w:ascii="宋体" w:hAnsi="宋体"/>
          <w:kern w:val="0"/>
          <w:szCs w:val="21"/>
        </w:rPr>
      </w:pPr>
      <w:r>
        <w:rPr>
          <w:rFonts w:hint="eastAsia" w:ascii="宋体" w:hAnsi="宋体"/>
          <w:kern w:val="0"/>
          <w:szCs w:val="21"/>
        </w:rPr>
        <w:t>2.本合同在甲、乙双方授权代表签字并加盖印章后生效。本合同未尽事宜，由甲乙双方负责人协商后达成书面补充协议，补充协议具备与本合同同等法律效力。</w:t>
      </w:r>
    </w:p>
    <w:p w14:paraId="47A0002B">
      <w:pPr>
        <w:spacing w:line="360" w:lineRule="auto"/>
        <w:ind w:firstLine="420" w:firstLineChars="200"/>
        <w:rPr>
          <w:rFonts w:ascii="宋体" w:hAnsi="宋体"/>
          <w:szCs w:val="21"/>
        </w:rPr>
      </w:pPr>
      <w:r>
        <w:rPr>
          <w:rFonts w:hint="eastAsia" w:ascii="宋体" w:hAnsi="宋体"/>
          <w:szCs w:val="21"/>
        </w:rPr>
        <w:t>2.本合同一式</w:t>
      </w:r>
      <w:r>
        <w:rPr>
          <w:rFonts w:hint="eastAsia" w:ascii="宋体" w:hAnsi="宋体"/>
          <w:b/>
          <w:color w:val="FF0000"/>
          <w:szCs w:val="21"/>
        </w:rPr>
        <w:t>六份</w:t>
      </w:r>
      <w:r>
        <w:rPr>
          <w:rFonts w:hint="eastAsia" w:ascii="宋体" w:hAnsi="宋体"/>
          <w:szCs w:val="21"/>
        </w:rPr>
        <w:t>，以中文书写，甲方执四份，乙方执两份，每份均具有同等的法律效力。</w:t>
      </w:r>
    </w:p>
    <w:p w14:paraId="2817F608">
      <w:pPr>
        <w:spacing w:line="360" w:lineRule="auto"/>
        <w:ind w:firstLine="420" w:firstLineChars="200"/>
        <w:rPr>
          <w:rFonts w:ascii="宋体" w:hAnsi="宋体"/>
          <w:szCs w:val="21"/>
        </w:rPr>
      </w:pPr>
      <w:r>
        <w:rPr>
          <w:rFonts w:hint="eastAsia" w:ascii="宋体" w:hAnsi="宋体"/>
          <w:szCs w:val="21"/>
        </w:rPr>
        <w:t xml:space="preserve">3.合同的双方当事人不得擅自变更、中止或终止合同。有过错的一方应当承担赔偿责任，双方都有过错，各自承担相应的责任。    </w:t>
      </w:r>
    </w:p>
    <w:p w14:paraId="7B4B34BE">
      <w:pPr>
        <w:spacing w:line="360" w:lineRule="auto"/>
        <w:ind w:firstLine="420" w:firstLineChars="200"/>
        <w:rPr>
          <w:rFonts w:ascii="宋体" w:hAnsi="宋体"/>
          <w:szCs w:val="21"/>
        </w:rPr>
      </w:pPr>
      <w:r>
        <w:rPr>
          <w:rFonts w:hint="eastAsia" w:ascii="宋体" w:hAnsi="宋体"/>
          <w:szCs w:val="21"/>
        </w:rPr>
        <w:t>4.正常运行每满一年后，如合作良好且双方无异议，自动续签，但需要</w:t>
      </w:r>
      <w:r>
        <w:rPr>
          <w:rFonts w:ascii="宋体" w:hAnsi="宋体"/>
          <w:szCs w:val="21"/>
        </w:rPr>
        <w:t>重新签订当年</w:t>
      </w:r>
      <w:r>
        <w:rPr>
          <w:rFonts w:hint="eastAsia" w:ascii="宋体" w:hAnsi="宋体"/>
          <w:szCs w:val="21"/>
        </w:rPr>
        <w:t>服务</w:t>
      </w:r>
      <w:r>
        <w:rPr>
          <w:rFonts w:ascii="宋体" w:hAnsi="宋体"/>
          <w:szCs w:val="21"/>
        </w:rPr>
        <w:t>合同</w:t>
      </w:r>
      <w:r>
        <w:rPr>
          <w:rFonts w:hint="eastAsia" w:ascii="宋体" w:hAnsi="宋体"/>
          <w:szCs w:val="21"/>
        </w:rPr>
        <w:t>，满</w:t>
      </w:r>
      <w:r>
        <w:rPr>
          <w:rFonts w:ascii="宋体" w:hAnsi="宋体"/>
          <w:szCs w:val="21"/>
        </w:rPr>
        <w:t>三年终止</w:t>
      </w:r>
      <w:r>
        <w:rPr>
          <w:rFonts w:hint="eastAsia" w:ascii="宋体" w:hAnsi="宋体"/>
          <w:szCs w:val="21"/>
        </w:rPr>
        <w:t>。</w:t>
      </w:r>
    </w:p>
    <w:p w14:paraId="5825C400">
      <w:pPr>
        <w:spacing w:line="360" w:lineRule="auto"/>
        <w:ind w:firstLine="420" w:firstLineChars="200"/>
        <w:rPr>
          <w:rFonts w:hint="eastAsia" w:ascii="宋体" w:hAnsi="宋体" w:eastAsia="宋体"/>
          <w:color w:val="FF0000"/>
          <w:szCs w:val="21"/>
          <w:highlight w:val="yellow"/>
          <w:lang w:eastAsia="zh-CN"/>
        </w:rPr>
      </w:pPr>
      <w:r>
        <w:rPr>
          <w:rFonts w:hint="eastAsia" w:ascii="宋体" w:hAnsi="宋体"/>
          <w:color w:val="FF0000"/>
          <w:szCs w:val="21"/>
          <w:highlight w:val="yellow"/>
        </w:rPr>
        <w:t>注意：最后的续签条款，请结合项目实际进行保留或删除（请删除注意事项）</w:t>
      </w:r>
      <w:r>
        <w:rPr>
          <w:rFonts w:hint="eastAsia" w:ascii="宋体" w:hAnsi="宋体"/>
          <w:color w:val="FF0000"/>
          <w:szCs w:val="21"/>
          <w:highlight w:val="yellow"/>
          <w:lang w:eastAsia="zh-CN"/>
        </w:rPr>
        <w:t>。</w:t>
      </w:r>
    </w:p>
    <w:p w14:paraId="4684FDF9">
      <w:pPr>
        <w:spacing w:line="360" w:lineRule="auto"/>
        <w:ind w:firstLine="420" w:firstLineChars="200"/>
        <w:rPr>
          <w:rFonts w:ascii="宋体" w:hAnsi="宋体"/>
          <w:color w:val="FF0000"/>
          <w:szCs w:val="21"/>
          <w:highlight w:val="yellow"/>
        </w:rPr>
      </w:pPr>
    </w:p>
    <w:p w14:paraId="26826A23">
      <w:pPr>
        <w:spacing w:line="312" w:lineRule="auto"/>
        <w:ind w:left="5880" w:hanging="5880" w:hangingChars="2800"/>
        <w:rPr>
          <w:rFonts w:ascii="宋体" w:hAnsi="宋体"/>
          <w:b/>
          <w:szCs w:val="21"/>
        </w:rPr>
      </w:pPr>
      <w:r>
        <w:rPr>
          <w:rFonts w:ascii="宋体" w:hAnsi="宋体"/>
          <w:szCs w:val="21"/>
        </w:rPr>
        <w:t>甲方单位：</w:t>
      </w:r>
      <w:r>
        <w:rPr>
          <w:rFonts w:hint="eastAsia" w:ascii="宋体" w:hAnsi="宋体"/>
          <w:b/>
          <w:szCs w:val="21"/>
        </w:rPr>
        <w:t>西南石油大学</w:t>
      </w:r>
      <w:r>
        <w:rPr>
          <w:rFonts w:ascii="宋体" w:hAnsi="宋体"/>
          <w:b/>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乙方单位</w:t>
      </w:r>
      <w:r>
        <w:rPr>
          <w:rFonts w:ascii="宋体" w:hAnsi="宋体"/>
          <w:b/>
          <w:w w:val="80"/>
          <w:szCs w:val="21"/>
        </w:rPr>
        <w:t>：</w:t>
      </w:r>
    </w:p>
    <w:p w14:paraId="7C942EFE">
      <w:pPr>
        <w:spacing w:line="312" w:lineRule="auto"/>
        <w:ind w:left="5880" w:hanging="5880" w:hangingChars="2800"/>
        <w:rPr>
          <w:rFonts w:ascii="宋体" w:hAnsi="宋体"/>
          <w:szCs w:val="21"/>
        </w:rPr>
      </w:pPr>
      <w:r>
        <w:rPr>
          <w:rFonts w:ascii="宋体" w:hAnsi="宋体"/>
          <w:szCs w:val="21"/>
        </w:rPr>
        <w:t xml:space="preserve">甲 方 盖 章：                   </w:t>
      </w:r>
      <w:r>
        <w:rPr>
          <w:rFonts w:hint="eastAsia" w:ascii="宋体" w:hAnsi="宋体"/>
          <w:szCs w:val="21"/>
        </w:rPr>
        <w:t xml:space="preserve">　　 </w:t>
      </w:r>
      <w:r>
        <w:rPr>
          <w:rFonts w:ascii="宋体" w:hAnsi="宋体"/>
          <w:szCs w:val="21"/>
        </w:rPr>
        <w:t xml:space="preserve">             乙方盖章：</w:t>
      </w:r>
    </w:p>
    <w:p w14:paraId="3CAD0311">
      <w:pPr>
        <w:tabs>
          <w:tab w:val="left" w:pos="4305"/>
        </w:tabs>
        <w:spacing w:line="312" w:lineRule="auto"/>
        <w:rPr>
          <w:rFonts w:ascii="宋体" w:hAnsi="宋体"/>
          <w:szCs w:val="21"/>
        </w:rPr>
      </w:pPr>
      <w:r>
        <w:rPr>
          <w:rFonts w:ascii="宋体" w:hAnsi="宋体"/>
          <w:szCs w:val="21"/>
        </w:rPr>
        <w:t xml:space="preserve">法人或委托代理人：              </w:t>
      </w:r>
      <w:r>
        <w:rPr>
          <w:rFonts w:hint="eastAsia" w:ascii="宋体" w:hAnsi="宋体"/>
          <w:szCs w:val="21"/>
        </w:rPr>
        <w:t xml:space="preserve">　　 </w:t>
      </w:r>
      <w:r>
        <w:rPr>
          <w:rFonts w:ascii="宋体" w:hAnsi="宋体"/>
          <w:szCs w:val="21"/>
        </w:rPr>
        <w:t xml:space="preserve">             法人或委托代理人：</w:t>
      </w:r>
    </w:p>
    <w:p w14:paraId="24C1728C">
      <w:pPr>
        <w:spacing w:line="312" w:lineRule="auto"/>
        <w:rPr>
          <w:rFonts w:ascii="宋体" w:hAnsi="宋体"/>
          <w:szCs w:val="21"/>
        </w:rPr>
      </w:pPr>
      <w:r>
        <w:rPr>
          <w:rFonts w:ascii="宋体" w:hAnsi="宋体"/>
          <w:szCs w:val="21"/>
        </w:rPr>
        <w:t>电    话：028-8303234</w:t>
      </w:r>
      <w:r>
        <w:rPr>
          <w:rFonts w:hint="eastAsia" w:ascii="宋体" w:hAnsi="宋体"/>
          <w:szCs w:val="21"/>
        </w:rPr>
        <w:t>4</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电    话：</w:t>
      </w:r>
    </w:p>
    <w:p w14:paraId="7F69DF4B">
      <w:pPr>
        <w:tabs>
          <w:tab w:val="left" w:pos="4305"/>
        </w:tabs>
        <w:spacing w:line="312" w:lineRule="auto"/>
        <w:ind w:left="5880" w:hanging="5880" w:hangingChars="2800"/>
        <w:rPr>
          <w:rFonts w:ascii="宋体" w:hAnsi="宋体"/>
          <w:szCs w:val="21"/>
        </w:rPr>
      </w:pPr>
      <w:r>
        <w:rPr>
          <w:rFonts w:hint="eastAsia" w:ascii="宋体" w:hAnsi="宋体"/>
          <w:szCs w:val="21"/>
        </w:rPr>
        <w:t xml:space="preserve">开户行及账号：中国农业银行成都新都支行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开户行及账号：</w:t>
      </w:r>
      <w:r>
        <w:rPr>
          <w:rFonts w:ascii="宋体" w:hAnsi="宋体"/>
          <w:szCs w:val="21"/>
        </w:rPr>
        <w:t xml:space="preserve">                             </w:t>
      </w:r>
    </w:p>
    <w:p w14:paraId="7DF446EF">
      <w:pPr>
        <w:tabs>
          <w:tab w:val="left" w:pos="4305"/>
        </w:tabs>
        <w:spacing w:line="312" w:lineRule="auto"/>
        <w:ind w:firstLine="1470" w:firstLineChars="700"/>
        <w:rPr>
          <w:rFonts w:ascii="宋体" w:hAnsi="宋体"/>
          <w:szCs w:val="21"/>
        </w:rPr>
      </w:pPr>
      <w:r>
        <w:rPr>
          <w:rFonts w:hint="eastAsia" w:ascii="宋体" w:hAnsi="宋体"/>
          <w:szCs w:val="21"/>
        </w:rPr>
        <w:t>22824101040014888</w:t>
      </w:r>
      <w:r>
        <w:rPr>
          <w:rFonts w:ascii="宋体" w:hAnsi="宋体"/>
          <w:szCs w:val="21"/>
        </w:rPr>
        <w:t xml:space="preserve">                                </w:t>
      </w:r>
    </w:p>
    <w:p w14:paraId="3B31C065">
      <w:pPr>
        <w:tabs>
          <w:tab w:val="left" w:pos="4305"/>
        </w:tabs>
        <w:spacing w:line="312" w:lineRule="auto"/>
        <w:rPr>
          <w:rFonts w:ascii="宋体" w:hAnsi="宋体"/>
          <w:color w:val="000000"/>
          <w:szCs w:val="21"/>
        </w:rPr>
      </w:pPr>
      <w:r>
        <w:rPr>
          <w:rFonts w:ascii="宋体" w:hAnsi="宋体"/>
          <w:szCs w:val="21"/>
        </w:rPr>
        <w:t xml:space="preserve">日     期： </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r>
        <w:rPr>
          <w:rFonts w:hint="eastAsia" w:ascii="宋体" w:hAnsi="宋体"/>
          <w:szCs w:val="21"/>
        </w:rPr>
        <w:tab/>
      </w:r>
      <w:r>
        <w:rPr>
          <w:rFonts w:hint="eastAsia" w:ascii="宋体" w:hAnsi="宋体"/>
          <w:szCs w:val="21"/>
        </w:rPr>
        <w:t xml:space="preserve">     </w:t>
      </w:r>
      <w:r>
        <w:rPr>
          <w:rFonts w:ascii="宋体" w:hAnsi="宋体"/>
          <w:szCs w:val="21"/>
        </w:rPr>
        <w:t xml:space="preserve">    日     期：</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p>
    <w:p w14:paraId="5026DA5E">
      <w:pPr>
        <w:widowControl/>
        <w:pBdr>
          <w:top w:val="single" w:color="auto" w:sz="4" w:space="1"/>
          <w:left w:val="single" w:color="auto" w:sz="4" w:space="4"/>
          <w:bottom w:val="single" w:color="auto" w:sz="4" w:space="1"/>
          <w:right w:val="single" w:color="auto" w:sz="4" w:space="4"/>
          <w:between w:val="single" w:color="auto" w:sz="4" w:space="1"/>
        </w:pBdr>
        <w:jc w:val="left"/>
        <w:rPr>
          <w:rFonts w:ascii="宋体" w:hAnsi="宋体"/>
        </w:rPr>
      </w:pPr>
      <w:r>
        <w:rPr>
          <w:rFonts w:ascii="宋体" w:hAnsi="宋体"/>
        </w:rPr>
        <w:br w:type="page"/>
      </w:r>
    </w:p>
    <w:p w14:paraId="5D09B0E5">
      <w:pPr>
        <w:pStyle w:val="2"/>
        <w:ind w:firstLine="643"/>
      </w:pPr>
      <w:r>
        <w:rPr>
          <w:rFonts w:hint="eastAsia"/>
        </w:rPr>
        <w:t>附件一：项目服务</w:t>
      </w:r>
      <w:r>
        <w:t>要求</w:t>
      </w:r>
    </w:p>
    <w:p w14:paraId="1FDD8645">
      <w:pPr>
        <w:rPr>
          <w:rFonts w:ascii="宋体" w:hAnsi="宋体"/>
        </w:rPr>
      </w:pPr>
    </w:p>
    <w:tbl>
      <w:tblPr>
        <w:tblStyle w:val="3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773"/>
        <w:gridCol w:w="6592"/>
        <w:gridCol w:w="1281"/>
      </w:tblGrid>
      <w:tr w14:paraId="4724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F88215C">
            <w:pPr>
              <w:widowControl/>
              <w:spacing w:line="320" w:lineRule="exact"/>
              <w:jc w:val="center"/>
              <w:rPr>
                <w:rFonts w:ascii="仿宋" w:hAnsi="仿宋" w:eastAsia="仿宋" w:cs="宋体"/>
                <w:b/>
                <w:kern w:val="0"/>
                <w:szCs w:val="21"/>
              </w:rPr>
            </w:pPr>
            <w:r>
              <w:rPr>
                <w:rFonts w:hint="eastAsia" w:ascii="仿宋" w:hAnsi="仿宋" w:eastAsia="仿宋" w:cs="宋体"/>
                <w:b/>
                <w:kern w:val="0"/>
                <w:szCs w:val="21"/>
              </w:rPr>
              <w:t>序号</w:t>
            </w:r>
          </w:p>
        </w:tc>
        <w:tc>
          <w:tcPr>
            <w:tcW w:w="773" w:type="dxa"/>
            <w:tcBorders>
              <w:top w:val="single" w:color="auto" w:sz="4" w:space="0"/>
              <w:left w:val="single" w:color="auto" w:sz="4" w:space="0"/>
              <w:bottom w:val="single" w:color="auto" w:sz="4" w:space="0"/>
              <w:right w:val="single" w:color="auto" w:sz="4" w:space="0"/>
            </w:tcBorders>
            <w:shd w:val="clear" w:color="auto" w:fill="auto"/>
            <w:vAlign w:val="center"/>
          </w:tcPr>
          <w:p w14:paraId="5820DD94">
            <w:pPr>
              <w:widowControl/>
              <w:spacing w:line="320" w:lineRule="exact"/>
              <w:jc w:val="center"/>
              <w:rPr>
                <w:rFonts w:hint="default" w:ascii="仿宋" w:hAnsi="仿宋" w:eastAsia="仿宋" w:cs="宋体"/>
                <w:b/>
                <w:kern w:val="0"/>
                <w:szCs w:val="21"/>
                <w:lang w:val="en-US"/>
              </w:rPr>
            </w:pPr>
            <w:r>
              <w:rPr>
                <w:rFonts w:hint="eastAsia" w:ascii="仿宋" w:hAnsi="仿宋" w:eastAsia="仿宋" w:cs="宋体"/>
                <w:b/>
                <w:kern w:val="0"/>
                <w:szCs w:val="21"/>
                <w:lang w:val="en-US" w:eastAsia="zh-CN"/>
              </w:rPr>
              <w:t>项目内容</w:t>
            </w: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53BBDBF3">
            <w:pPr>
              <w:widowControl/>
              <w:spacing w:line="320" w:lineRule="exact"/>
              <w:jc w:val="center"/>
              <w:rPr>
                <w:rFonts w:ascii="仿宋" w:hAnsi="仿宋" w:eastAsia="仿宋" w:cs="宋体"/>
                <w:b/>
                <w:kern w:val="0"/>
                <w:szCs w:val="21"/>
              </w:rPr>
            </w:pPr>
            <w:bookmarkStart w:id="235" w:name="_Hlk81325219"/>
            <w:r>
              <w:rPr>
                <w:rFonts w:hint="eastAsia" w:ascii="仿宋" w:hAnsi="仿宋" w:eastAsia="仿宋" w:cs="宋体"/>
                <w:b/>
                <w:kern w:val="0"/>
                <w:szCs w:val="21"/>
              </w:rPr>
              <w:t>技术服务指标</w:t>
            </w:r>
            <w:bookmarkEnd w:id="235"/>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0F629">
            <w:pPr>
              <w:widowControl/>
              <w:spacing w:line="320" w:lineRule="exact"/>
              <w:jc w:val="center"/>
              <w:rPr>
                <w:rFonts w:ascii="仿宋" w:hAnsi="仿宋" w:eastAsia="仿宋" w:cs="宋体"/>
                <w:b/>
                <w:kern w:val="0"/>
                <w:szCs w:val="21"/>
              </w:rPr>
            </w:pPr>
            <w:r>
              <w:rPr>
                <w:rFonts w:hint="eastAsia" w:ascii="仿宋" w:hAnsi="仿宋" w:eastAsia="仿宋" w:cs="宋体"/>
                <w:b/>
                <w:kern w:val="0"/>
                <w:szCs w:val="21"/>
              </w:rPr>
              <w:t>服务年限（年）</w:t>
            </w:r>
          </w:p>
        </w:tc>
      </w:tr>
      <w:tr w14:paraId="591E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7"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68B9D22">
            <w:pPr>
              <w:widowControl/>
              <w:spacing w:line="320" w:lineRule="exact"/>
              <w:ind w:firstLine="422"/>
              <w:jc w:val="center"/>
              <w:rPr>
                <w:rFonts w:ascii="仿宋" w:hAnsi="仿宋" w:eastAsia="仿宋" w:cs="宋体"/>
                <w:b/>
                <w:kern w:val="0"/>
                <w:szCs w:val="21"/>
              </w:rPr>
            </w:pPr>
          </w:p>
        </w:tc>
        <w:tc>
          <w:tcPr>
            <w:tcW w:w="773" w:type="dxa"/>
            <w:tcBorders>
              <w:top w:val="single" w:color="auto" w:sz="4" w:space="0"/>
              <w:left w:val="single" w:color="auto" w:sz="4" w:space="0"/>
              <w:bottom w:val="single" w:color="auto" w:sz="4" w:space="0"/>
              <w:right w:val="single" w:color="auto" w:sz="4" w:space="0"/>
            </w:tcBorders>
            <w:shd w:val="clear" w:color="auto" w:fill="auto"/>
          </w:tcPr>
          <w:p w14:paraId="3A032593">
            <w:pPr>
              <w:widowControl/>
              <w:spacing w:line="320" w:lineRule="exact"/>
              <w:ind w:firstLine="422"/>
              <w:jc w:val="center"/>
              <w:rPr>
                <w:rFonts w:ascii="仿宋" w:hAnsi="仿宋" w:eastAsia="仿宋" w:cs="宋体"/>
                <w:b/>
                <w:kern w:val="0"/>
                <w:szCs w:val="21"/>
              </w:rPr>
            </w:pP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0F37B117">
            <w:pPr>
              <w:widowControl/>
              <w:spacing w:line="320" w:lineRule="exact"/>
              <w:ind w:firstLine="422"/>
              <w:jc w:val="center"/>
              <w:rPr>
                <w:rFonts w:ascii="仿宋" w:hAnsi="仿宋" w:eastAsia="仿宋" w:cs="宋体"/>
                <w:b/>
                <w:kern w:val="0"/>
                <w:szCs w:val="21"/>
              </w:rPr>
            </w:pPr>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5B541">
            <w:pPr>
              <w:widowControl/>
              <w:spacing w:line="320" w:lineRule="exact"/>
              <w:ind w:firstLine="422"/>
              <w:jc w:val="both"/>
              <w:rPr>
                <w:rFonts w:ascii="仿宋" w:hAnsi="仿宋" w:eastAsia="仿宋" w:cs="宋体"/>
                <w:b/>
                <w:kern w:val="0"/>
                <w:szCs w:val="21"/>
              </w:rPr>
            </w:pPr>
            <w:r>
              <w:rPr>
                <w:rFonts w:hint="eastAsia" w:ascii="仿宋" w:hAnsi="仿宋" w:eastAsia="仿宋" w:cs="宋体"/>
                <w:b/>
                <w:kern w:val="0"/>
                <w:szCs w:val="21"/>
              </w:rPr>
              <w:t>1</w:t>
            </w:r>
          </w:p>
        </w:tc>
      </w:tr>
    </w:tbl>
    <w:p w14:paraId="0733017D">
      <w:pPr>
        <w:rPr>
          <w:rFonts w:ascii="宋体" w:hAnsi="宋体"/>
        </w:rPr>
      </w:pPr>
    </w:p>
    <w:p w14:paraId="697F0B13">
      <w:pPr>
        <w:rPr>
          <w:rFonts w:ascii="宋体" w:hAnsi="宋体"/>
        </w:rPr>
      </w:pPr>
    </w:p>
    <w:p w14:paraId="149E1A21">
      <w:pPr>
        <w:rPr>
          <w:rFonts w:ascii="宋体" w:hAnsi="宋体"/>
        </w:rPr>
      </w:pPr>
    </w:p>
    <w:p w14:paraId="32CA56C0">
      <w:pPr>
        <w:widowControl/>
        <w:ind w:firstLine="643"/>
        <w:jc w:val="left"/>
        <w:rPr>
          <w:rFonts w:ascii="宋体" w:hAnsi="宋体" w:cs="宋体"/>
          <w:b/>
          <w:bCs/>
          <w:kern w:val="0"/>
          <w:sz w:val="32"/>
          <w:szCs w:val="32"/>
        </w:rPr>
      </w:pPr>
      <w:r>
        <w:rPr>
          <w:rFonts w:ascii="宋体" w:hAnsi="宋体" w:cs="宋体"/>
          <w:b/>
          <w:bCs/>
          <w:kern w:val="0"/>
          <w:sz w:val="32"/>
          <w:szCs w:val="32"/>
        </w:rPr>
        <w:br w:type="page"/>
      </w:r>
    </w:p>
    <w:p w14:paraId="58A332F9">
      <w:pPr>
        <w:pStyle w:val="2"/>
        <w:ind w:firstLine="643"/>
        <w:jc w:val="center"/>
      </w:pPr>
      <w:r>
        <w:rPr>
          <w:rFonts w:hint="eastAsia"/>
        </w:rPr>
        <w:t>实施保密承诺书</w:t>
      </w:r>
    </w:p>
    <w:p w14:paraId="3F00B261">
      <w:pPr>
        <w:spacing w:line="360" w:lineRule="auto"/>
        <w:rPr>
          <w:rFonts w:ascii="宋体" w:hAnsi="宋体" w:cs="宋体"/>
          <w:kern w:val="0"/>
          <w:szCs w:val="21"/>
        </w:rPr>
      </w:pPr>
      <w:r>
        <w:rPr>
          <w:rFonts w:hint="eastAsia" w:ascii="宋体" w:hAnsi="宋体" w:cs="宋体"/>
          <w:kern w:val="0"/>
          <w:szCs w:val="21"/>
        </w:rPr>
        <w:t>甲方：西南石油大学                           乙方：</w:t>
      </w:r>
      <w:r>
        <w:rPr>
          <w:rFonts w:hint="eastAsia" w:ascii="宋体" w:hAnsi="宋体" w:cs="宋体"/>
          <w:color w:val="FF0000"/>
          <w:kern w:val="0"/>
          <w:szCs w:val="21"/>
        </w:rPr>
        <w:t>*</w:t>
      </w:r>
      <w:r>
        <w:rPr>
          <w:rFonts w:ascii="宋体" w:hAnsi="宋体" w:cs="宋体"/>
          <w:color w:val="FF0000"/>
          <w:kern w:val="0"/>
          <w:szCs w:val="21"/>
        </w:rPr>
        <w:t>******</w:t>
      </w:r>
      <w:r>
        <w:rPr>
          <w:rFonts w:hint="eastAsia" w:ascii="宋体" w:hAnsi="宋体" w:cs="宋体"/>
          <w:kern w:val="0"/>
          <w:szCs w:val="21"/>
        </w:rPr>
        <w:t>公司</w:t>
      </w:r>
    </w:p>
    <w:p w14:paraId="7EEECE42">
      <w:pPr>
        <w:spacing w:line="360" w:lineRule="auto"/>
        <w:ind w:firstLine="420" w:firstLineChars="200"/>
        <w:jc w:val="left"/>
        <w:rPr>
          <w:rFonts w:ascii="宋体" w:hAnsi="宋体" w:cs="宋体"/>
          <w:szCs w:val="21"/>
        </w:rPr>
      </w:pPr>
      <w:r>
        <w:rPr>
          <w:rFonts w:hint="eastAsia" w:ascii="宋体" w:hAnsi="宋体" w:cs="宋体"/>
          <w:szCs w:val="21"/>
        </w:rPr>
        <w:t>甲方和乙方于</w:t>
      </w:r>
      <w:r>
        <w:rPr>
          <w:rFonts w:ascii="宋体" w:hAnsi="宋体" w:cs="宋体"/>
          <w:color w:val="FF0000"/>
          <w:kern w:val="0"/>
          <w:szCs w:val="21"/>
        </w:rPr>
        <w:t>****</w:t>
      </w:r>
      <w:r>
        <w:rPr>
          <w:rFonts w:hint="eastAsia" w:ascii="宋体" w:hAnsi="宋体" w:cs="宋体"/>
          <w:szCs w:val="21"/>
        </w:rPr>
        <w:t>年签署合同编号</w:t>
      </w:r>
      <w:r>
        <w:rPr>
          <w:rFonts w:ascii="宋体" w:hAnsi="宋体" w:cs="宋体"/>
          <w:color w:val="FF0000"/>
          <w:szCs w:val="21"/>
        </w:rPr>
        <w:t>********</w:t>
      </w:r>
      <w:r>
        <w:rPr>
          <w:rFonts w:hint="eastAsia" w:ascii="宋体" w:hAnsi="宋体" w:cs="宋体"/>
          <w:szCs w:val="21"/>
        </w:rPr>
        <w:t>《</w:t>
      </w:r>
      <w:r>
        <w:rPr>
          <w:rFonts w:hint="eastAsia" w:ascii="宋体" w:hAnsi="宋体" w:cs="宋体"/>
          <w:color w:val="FF0000"/>
          <w:szCs w:val="21"/>
        </w:rPr>
        <w:t>*</w:t>
      </w:r>
      <w:r>
        <w:rPr>
          <w:rFonts w:ascii="宋体" w:hAnsi="宋体" w:cs="宋体"/>
          <w:color w:val="FF0000"/>
          <w:szCs w:val="21"/>
        </w:rPr>
        <w:t>*******</w:t>
      </w:r>
      <w:r>
        <w:rPr>
          <w:rFonts w:hint="eastAsia" w:ascii="宋体" w:hAnsi="宋体" w:cs="宋体"/>
          <w:szCs w:val="21"/>
        </w:rPr>
        <w:t>》的合同，由于乙方正在为甲方提供服务，已经（或将要）知悉（或获得）甲方的秘密数据，为了有效保护甲方数据的安全，明确乙方的保密义务，特作出以下承诺。</w:t>
      </w:r>
    </w:p>
    <w:p w14:paraId="0EAEAF07">
      <w:pPr>
        <w:spacing w:line="360" w:lineRule="auto"/>
        <w:ind w:firstLine="420"/>
        <w:rPr>
          <w:rFonts w:ascii="宋体" w:hAnsi="宋体" w:cs="宋体"/>
          <w:kern w:val="0"/>
          <w:szCs w:val="21"/>
        </w:rPr>
      </w:pPr>
      <w:r>
        <w:rPr>
          <w:rFonts w:hint="eastAsia" w:ascii="宋体" w:hAnsi="宋体" w:cs="宋体"/>
          <w:kern w:val="0"/>
          <w:szCs w:val="21"/>
        </w:rPr>
        <w:t>一、保密的内容和范围</w:t>
      </w:r>
    </w:p>
    <w:p w14:paraId="4C94D1EA">
      <w:pPr>
        <w:spacing w:line="360" w:lineRule="auto"/>
        <w:ind w:firstLine="420" w:firstLineChars="200"/>
        <w:rPr>
          <w:rFonts w:ascii="宋体" w:hAnsi="宋体" w:cs="宋体"/>
          <w:szCs w:val="21"/>
        </w:rPr>
      </w:pPr>
      <w:r>
        <w:rPr>
          <w:rFonts w:hint="eastAsia" w:ascii="宋体" w:hAnsi="宋体" w:cs="宋体"/>
          <w:szCs w:val="21"/>
        </w:rPr>
        <w:t>1.保密内容包括但不限于甲方不公开的财务资料、统计资料、教职工和学生的个人信息等所有涉及甲方的信息数据。</w:t>
      </w:r>
    </w:p>
    <w:p w14:paraId="1CFBD27B">
      <w:pPr>
        <w:spacing w:line="360" w:lineRule="auto"/>
        <w:ind w:firstLine="420" w:firstLineChars="200"/>
        <w:rPr>
          <w:rFonts w:ascii="宋体" w:hAnsi="宋体" w:cs="宋体"/>
          <w:szCs w:val="21"/>
        </w:rPr>
      </w:pPr>
      <w:r>
        <w:rPr>
          <w:rFonts w:hint="eastAsia" w:ascii="宋体" w:hAnsi="宋体" w:cs="宋体"/>
          <w:szCs w:val="21"/>
        </w:rPr>
        <w:t>2.乙方承诺直接或间接以口头、书面或电子信息等形式向第三方泄露保密内容的行为均属泄密。</w:t>
      </w:r>
    </w:p>
    <w:p w14:paraId="65713790">
      <w:pPr>
        <w:spacing w:line="360" w:lineRule="auto"/>
        <w:ind w:firstLine="420" w:firstLineChars="200"/>
        <w:rPr>
          <w:rFonts w:ascii="宋体" w:hAnsi="宋体" w:cs="宋体"/>
          <w:szCs w:val="21"/>
        </w:rPr>
      </w:pPr>
      <w:r>
        <w:rPr>
          <w:rFonts w:hint="eastAsia" w:ascii="宋体" w:hAnsi="宋体" w:cs="宋体"/>
          <w:szCs w:val="21"/>
        </w:rPr>
        <w:t>3.甲方向乙方支付的合同款中已包含保密费，不再重复支付。</w:t>
      </w:r>
    </w:p>
    <w:p w14:paraId="1F28ED2B">
      <w:pPr>
        <w:spacing w:line="360" w:lineRule="auto"/>
        <w:ind w:firstLine="420" w:firstLineChars="200"/>
        <w:rPr>
          <w:rFonts w:ascii="宋体" w:hAnsi="宋体" w:cs="宋体"/>
          <w:szCs w:val="21"/>
        </w:rPr>
      </w:pPr>
      <w:r>
        <w:rPr>
          <w:rFonts w:hint="eastAsia" w:ascii="宋体" w:hAnsi="宋体" w:cs="宋体"/>
          <w:szCs w:val="21"/>
        </w:rPr>
        <w:t>4.上述定义的保密信息不包括以下信息：</w:t>
      </w:r>
    </w:p>
    <w:p w14:paraId="7882B5CF">
      <w:pPr>
        <w:numPr>
          <w:ilvl w:val="0"/>
          <w:numId w:val="9"/>
        </w:numPr>
        <w:spacing w:line="360" w:lineRule="auto"/>
        <w:ind w:firstLine="420" w:firstLineChars="200"/>
        <w:rPr>
          <w:rFonts w:ascii="宋体" w:hAnsi="宋体" w:cs="宋体"/>
          <w:szCs w:val="21"/>
        </w:rPr>
      </w:pPr>
      <w:r>
        <w:rPr>
          <w:rFonts w:hint="eastAsia" w:ascii="宋体" w:hAnsi="宋体" w:cs="宋体"/>
          <w:szCs w:val="21"/>
        </w:rPr>
        <w:t>有证据证明在披露方披露时已为知悉方所知的。</w:t>
      </w:r>
    </w:p>
    <w:p w14:paraId="210BD256">
      <w:pPr>
        <w:numPr>
          <w:ilvl w:val="0"/>
          <w:numId w:val="9"/>
        </w:numPr>
        <w:spacing w:line="360" w:lineRule="auto"/>
        <w:ind w:firstLine="420" w:firstLineChars="200"/>
        <w:rPr>
          <w:rFonts w:ascii="宋体" w:hAnsi="宋体" w:cs="宋体"/>
          <w:szCs w:val="21"/>
        </w:rPr>
      </w:pPr>
      <w:r>
        <w:rPr>
          <w:rFonts w:hint="eastAsia" w:ascii="宋体" w:hAnsi="宋体" w:cs="宋体"/>
          <w:szCs w:val="21"/>
        </w:rPr>
        <w:t>非因知悉方过错已为公众可知或可为公众所得的。</w:t>
      </w:r>
    </w:p>
    <w:p w14:paraId="2CE9158F">
      <w:pPr>
        <w:numPr>
          <w:ilvl w:val="0"/>
          <w:numId w:val="9"/>
        </w:numPr>
        <w:spacing w:line="360" w:lineRule="auto"/>
        <w:ind w:firstLine="420" w:firstLineChars="200"/>
        <w:rPr>
          <w:rFonts w:ascii="宋体" w:hAnsi="宋体" w:cs="宋体"/>
          <w:szCs w:val="21"/>
        </w:rPr>
      </w:pPr>
      <w:r>
        <w:rPr>
          <w:rFonts w:hint="eastAsia" w:ascii="宋体" w:hAnsi="宋体" w:cs="宋体"/>
          <w:szCs w:val="21"/>
        </w:rPr>
        <w:t>向知悉方披露时已进入公共领域的。</w:t>
      </w:r>
    </w:p>
    <w:p w14:paraId="7CCCB71D">
      <w:pPr>
        <w:numPr>
          <w:ilvl w:val="0"/>
          <w:numId w:val="9"/>
        </w:numPr>
        <w:spacing w:line="360" w:lineRule="auto"/>
        <w:ind w:firstLine="420" w:firstLineChars="200"/>
        <w:rPr>
          <w:rFonts w:ascii="宋体" w:hAnsi="宋体" w:cs="宋体"/>
          <w:szCs w:val="21"/>
        </w:rPr>
      </w:pPr>
      <w:r>
        <w:rPr>
          <w:rFonts w:hint="eastAsia" w:ascii="宋体" w:hAnsi="宋体" w:cs="宋体"/>
          <w:szCs w:val="21"/>
        </w:rPr>
        <w:t>由知悉方独立地从第三方处获取的，且在知悉方获取时该第三方有权传播该信息。</w:t>
      </w:r>
    </w:p>
    <w:p w14:paraId="5A559C75">
      <w:pPr>
        <w:numPr>
          <w:ilvl w:val="0"/>
          <w:numId w:val="9"/>
        </w:numPr>
        <w:spacing w:line="360" w:lineRule="auto"/>
        <w:ind w:firstLine="420" w:firstLineChars="200"/>
        <w:rPr>
          <w:rFonts w:ascii="宋体" w:hAnsi="宋体" w:cs="宋体"/>
          <w:szCs w:val="21"/>
        </w:rPr>
      </w:pPr>
      <w:r>
        <w:rPr>
          <w:rFonts w:hint="eastAsia" w:ascii="宋体" w:hAnsi="宋体" w:cs="宋体"/>
          <w:szCs w:val="21"/>
        </w:rPr>
        <w:t>有证据证明在没有参考或者依赖披露方在此协议中提供的机密信息的基础上，由知悉方独立开发所得。</w:t>
      </w:r>
    </w:p>
    <w:p w14:paraId="436A3DED">
      <w:pPr>
        <w:numPr>
          <w:ilvl w:val="0"/>
          <w:numId w:val="9"/>
        </w:numPr>
        <w:spacing w:line="360" w:lineRule="auto"/>
        <w:ind w:firstLine="420" w:firstLineChars="200"/>
        <w:rPr>
          <w:rFonts w:ascii="宋体" w:hAnsi="宋体" w:cs="宋体"/>
          <w:szCs w:val="21"/>
        </w:rPr>
      </w:pPr>
      <w:r>
        <w:rPr>
          <w:rFonts w:hint="eastAsia" w:ascii="宋体" w:hAnsi="宋体" w:cs="宋体"/>
          <w:szCs w:val="21"/>
        </w:rPr>
        <w:t>经披露方事先书面同意发布的；或者按照相关适用法律、或政府的命令、法令、条例或规定的要求进行披露的。</w:t>
      </w:r>
    </w:p>
    <w:p w14:paraId="179FCB7C">
      <w:pPr>
        <w:spacing w:line="360" w:lineRule="auto"/>
        <w:rPr>
          <w:rFonts w:ascii="宋体" w:hAnsi="宋体" w:cs="宋体"/>
          <w:kern w:val="0"/>
          <w:szCs w:val="21"/>
        </w:rPr>
      </w:pPr>
      <w:r>
        <w:rPr>
          <w:rFonts w:hint="eastAsia" w:ascii="宋体" w:hAnsi="宋体" w:cs="宋体"/>
          <w:kern w:val="0"/>
          <w:szCs w:val="21"/>
        </w:rPr>
        <w:t>二、保密细则</w:t>
      </w:r>
    </w:p>
    <w:p w14:paraId="3B58AF19">
      <w:pPr>
        <w:spacing w:line="360" w:lineRule="auto"/>
        <w:ind w:firstLine="420" w:firstLineChars="200"/>
        <w:rPr>
          <w:rFonts w:ascii="宋体" w:hAnsi="宋体" w:cs="宋体"/>
          <w:szCs w:val="21"/>
        </w:rPr>
      </w:pPr>
      <w:r>
        <w:rPr>
          <w:rFonts w:hint="eastAsia" w:ascii="宋体" w:hAnsi="宋体" w:cs="宋体"/>
          <w:szCs w:val="21"/>
        </w:rPr>
        <w:t>1.乙方承诺其工作人员对其因职业或技术关系而知悉的甲方数据资料应严格保守秘密，保证不被披露或使用。乙方承担其工作人员应负的保密责任，不因其工作人员的故意或过失减少乙方责任。</w:t>
      </w:r>
    </w:p>
    <w:p w14:paraId="56242080">
      <w:pPr>
        <w:spacing w:line="360" w:lineRule="auto"/>
        <w:ind w:firstLine="420" w:firstLineChars="200"/>
        <w:rPr>
          <w:rFonts w:ascii="宋体" w:hAnsi="宋体" w:cs="宋体"/>
          <w:szCs w:val="21"/>
        </w:rPr>
      </w:pPr>
      <w:r>
        <w:rPr>
          <w:rFonts w:hint="eastAsia" w:ascii="宋体" w:hAnsi="宋体" w:cs="宋体"/>
          <w:szCs w:val="21"/>
        </w:rPr>
        <w:t>2.乙方承诺不出于私利、或为第三人谋利、或为故意加害于甲方，擅自向任何单位和个人泄露甲方的保密资料信息。</w:t>
      </w:r>
    </w:p>
    <w:p w14:paraId="325742CB">
      <w:pPr>
        <w:spacing w:line="360" w:lineRule="auto"/>
        <w:ind w:firstLine="420" w:firstLineChars="200"/>
        <w:rPr>
          <w:rFonts w:ascii="宋体" w:hAnsi="宋体" w:cs="宋体"/>
          <w:szCs w:val="21"/>
        </w:rPr>
      </w:pPr>
      <w:r>
        <w:rPr>
          <w:rFonts w:hint="eastAsia" w:ascii="宋体" w:hAnsi="宋体" w:cs="宋体"/>
          <w:szCs w:val="21"/>
        </w:rPr>
        <w:t>3.乙方承诺不复制、保留或公开包含甲方秘密数据的文件或文件副本。</w:t>
      </w:r>
    </w:p>
    <w:p w14:paraId="7726D524">
      <w:pPr>
        <w:spacing w:line="360" w:lineRule="auto"/>
        <w:ind w:firstLine="420" w:firstLineChars="200"/>
        <w:rPr>
          <w:rFonts w:ascii="宋体" w:hAnsi="宋体" w:cs="宋体"/>
          <w:szCs w:val="21"/>
        </w:rPr>
      </w:pPr>
      <w:r>
        <w:rPr>
          <w:rFonts w:hint="eastAsia" w:ascii="宋体" w:hAnsi="宋体" w:cs="宋体"/>
          <w:szCs w:val="21"/>
        </w:rPr>
        <w:t>4.乙方承诺对因工作所保管、接触的有关甲方的文件应妥善对待，未经许可不得超出工作范围使用。</w:t>
      </w:r>
    </w:p>
    <w:p w14:paraId="2637531A">
      <w:pPr>
        <w:spacing w:line="360" w:lineRule="auto"/>
        <w:ind w:firstLine="420" w:firstLineChars="200"/>
        <w:rPr>
          <w:rFonts w:ascii="宋体" w:hAnsi="宋体" w:cs="宋体"/>
          <w:szCs w:val="21"/>
        </w:rPr>
      </w:pPr>
      <w:r>
        <w:rPr>
          <w:rFonts w:hint="eastAsia" w:ascii="宋体" w:hAnsi="宋体" w:cs="宋体"/>
          <w:szCs w:val="21"/>
        </w:rPr>
        <w:t>5.乙方承诺如果发现甲方秘密信息被泄露或者乙方过失泄露甲方秘密，应当采取有效措施防止泄密进一步扩大，并及时向甲方报告。</w:t>
      </w:r>
    </w:p>
    <w:p w14:paraId="2ED3254B">
      <w:pPr>
        <w:spacing w:line="360" w:lineRule="auto"/>
        <w:ind w:firstLine="420" w:firstLineChars="200"/>
        <w:rPr>
          <w:rFonts w:ascii="宋体" w:hAnsi="宋体" w:cs="宋体"/>
          <w:szCs w:val="21"/>
        </w:rPr>
      </w:pPr>
      <w:r>
        <w:rPr>
          <w:rFonts w:hint="eastAsia" w:ascii="宋体" w:hAnsi="宋体" w:cs="宋体"/>
          <w:szCs w:val="21"/>
        </w:rPr>
        <w:t>6.乙方承诺未经甲方许可，不会擅自将甲方秘密数据私自保留或披露给他人，应赔偿由此给甲方造成的直接或间接损失，甲方保留通过法律途径进一步向乙方索赔的权利。</w:t>
      </w:r>
    </w:p>
    <w:p w14:paraId="0E9C431E">
      <w:pPr>
        <w:spacing w:line="360" w:lineRule="auto"/>
        <w:ind w:firstLine="420"/>
        <w:rPr>
          <w:rFonts w:ascii="宋体" w:hAnsi="宋体" w:cs="宋体"/>
          <w:szCs w:val="21"/>
        </w:rPr>
      </w:pPr>
      <w:r>
        <w:rPr>
          <w:rFonts w:hint="eastAsia" w:ascii="宋体" w:hAnsi="宋体" w:cs="宋体"/>
          <w:kern w:val="0"/>
          <w:szCs w:val="21"/>
        </w:rPr>
        <w:t>三、</w:t>
      </w:r>
      <w:r>
        <w:rPr>
          <w:rFonts w:hint="eastAsia" w:ascii="宋体" w:hAnsi="宋体" w:cs="宋体"/>
          <w:szCs w:val="21"/>
        </w:rPr>
        <w:t>违约责任</w:t>
      </w:r>
    </w:p>
    <w:p w14:paraId="070B3BD9">
      <w:pPr>
        <w:spacing w:line="360" w:lineRule="auto"/>
        <w:ind w:firstLine="420" w:firstLineChars="200"/>
        <w:rPr>
          <w:rFonts w:ascii="宋体" w:hAnsi="宋体" w:cs="宋体"/>
          <w:szCs w:val="21"/>
        </w:rPr>
      </w:pPr>
      <w:r>
        <w:rPr>
          <w:rFonts w:hint="eastAsia" w:ascii="宋体" w:hAnsi="宋体" w:cs="宋体"/>
          <w:szCs w:val="21"/>
        </w:rPr>
        <w:t>1.如果乙方泄密，乙方除应当支付违约金外，还应当赔偿因此给甲方额外造成的全部直接和间接损失。</w:t>
      </w:r>
    </w:p>
    <w:p w14:paraId="3719F233">
      <w:pPr>
        <w:spacing w:line="360" w:lineRule="auto"/>
        <w:ind w:firstLine="420" w:firstLineChars="200"/>
        <w:rPr>
          <w:rFonts w:ascii="宋体" w:hAnsi="宋体" w:cs="宋体"/>
          <w:szCs w:val="21"/>
        </w:rPr>
      </w:pPr>
      <w:r>
        <w:rPr>
          <w:rFonts w:hint="eastAsia" w:ascii="宋体" w:hAnsi="宋体" w:cs="宋体"/>
          <w:szCs w:val="21"/>
        </w:rPr>
        <w:t>2.甲方有权选择根据本协议要求乙方承担违约责任，或者根据国家有关法律法规要求乙方承担侵权责任。</w:t>
      </w:r>
    </w:p>
    <w:p w14:paraId="4BA59E30">
      <w:pPr>
        <w:tabs>
          <w:tab w:val="left" w:pos="720"/>
        </w:tabs>
        <w:spacing w:line="360" w:lineRule="auto"/>
        <w:ind w:firstLine="420" w:firstLineChars="200"/>
        <w:rPr>
          <w:rFonts w:ascii="宋体" w:hAnsi="宋体" w:cs="宋体"/>
          <w:szCs w:val="21"/>
        </w:rPr>
      </w:pPr>
      <w:r>
        <w:rPr>
          <w:rFonts w:hint="eastAsia" w:ascii="宋体" w:hAnsi="宋体" w:cs="宋体"/>
          <w:szCs w:val="21"/>
        </w:rPr>
        <w:t>四、有效期与终止</w:t>
      </w:r>
    </w:p>
    <w:p w14:paraId="60B3B42D">
      <w:pPr>
        <w:spacing w:line="360" w:lineRule="auto"/>
        <w:ind w:firstLine="420" w:firstLineChars="200"/>
        <w:rPr>
          <w:rFonts w:ascii="宋体" w:hAnsi="宋体" w:cs="宋体"/>
          <w:szCs w:val="21"/>
        </w:rPr>
      </w:pPr>
      <w:r>
        <w:rPr>
          <w:rFonts w:hint="eastAsia" w:ascii="宋体" w:hAnsi="宋体" w:cs="宋体"/>
          <w:szCs w:val="21"/>
        </w:rPr>
        <w:t>1.本承诺书的保密义务自知悉方获知有关机密信息之日起是持续的，并不因本协议所述之项目和合作事宜的完结而终止，除非披露方书面豁免有关保密义务。</w:t>
      </w:r>
    </w:p>
    <w:p w14:paraId="18BDEDDB">
      <w:pPr>
        <w:spacing w:line="360" w:lineRule="auto"/>
        <w:ind w:firstLine="420" w:firstLineChars="200"/>
        <w:rPr>
          <w:rFonts w:ascii="宋体" w:hAnsi="宋体" w:cs="宋体"/>
          <w:szCs w:val="21"/>
        </w:rPr>
      </w:pPr>
      <w:r>
        <w:rPr>
          <w:rFonts w:hint="eastAsia" w:ascii="宋体" w:hAnsi="宋体" w:cs="宋体"/>
          <w:szCs w:val="21"/>
        </w:rPr>
        <w:t>2.本承诺仅在以下情形下终止：</w:t>
      </w:r>
    </w:p>
    <w:p w14:paraId="35E40891">
      <w:pPr>
        <w:numPr>
          <w:ilvl w:val="0"/>
          <w:numId w:val="10"/>
        </w:numPr>
        <w:spacing w:line="360" w:lineRule="auto"/>
        <w:ind w:firstLine="420" w:firstLineChars="200"/>
        <w:rPr>
          <w:rFonts w:ascii="宋体" w:hAnsi="宋体" w:cs="宋体"/>
          <w:szCs w:val="21"/>
        </w:rPr>
      </w:pPr>
      <w:r>
        <w:rPr>
          <w:rFonts w:hint="eastAsia" w:ascii="宋体" w:hAnsi="宋体" w:cs="宋体"/>
          <w:szCs w:val="21"/>
        </w:rPr>
        <w:t>本承诺书中提及的甲乙双方另行签署的新的保密协议以替代本协议。</w:t>
      </w:r>
    </w:p>
    <w:p w14:paraId="0F18CFBD">
      <w:pPr>
        <w:numPr>
          <w:ilvl w:val="0"/>
          <w:numId w:val="10"/>
        </w:numPr>
        <w:spacing w:line="360" w:lineRule="auto"/>
        <w:ind w:firstLine="420" w:firstLineChars="200"/>
        <w:rPr>
          <w:rFonts w:ascii="宋体" w:hAnsi="宋体" w:cs="宋体"/>
          <w:szCs w:val="21"/>
        </w:rPr>
      </w:pPr>
      <w:r>
        <w:rPr>
          <w:rFonts w:hint="eastAsia" w:ascii="宋体" w:hAnsi="宋体" w:cs="宋体"/>
          <w:szCs w:val="21"/>
        </w:rPr>
        <w:t>本承诺书中提及的甲乙双方均书面同意终止本协议。</w:t>
      </w:r>
    </w:p>
    <w:p w14:paraId="5AA2F7D3">
      <w:pPr>
        <w:spacing w:line="360" w:lineRule="auto"/>
        <w:ind w:firstLine="420"/>
        <w:rPr>
          <w:rFonts w:ascii="宋体" w:hAnsi="宋体" w:cs="宋体"/>
          <w:kern w:val="0"/>
          <w:szCs w:val="21"/>
        </w:rPr>
      </w:pPr>
      <w:r>
        <w:rPr>
          <w:rFonts w:hint="eastAsia" w:ascii="宋体" w:hAnsi="宋体" w:cs="宋体"/>
          <w:kern w:val="0"/>
          <w:szCs w:val="21"/>
        </w:rPr>
        <w:t>五、纠纷的解决方式</w:t>
      </w:r>
    </w:p>
    <w:p w14:paraId="09B071E7">
      <w:pPr>
        <w:spacing w:line="360" w:lineRule="auto"/>
        <w:ind w:firstLine="420" w:firstLineChars="200"/>
        <w:rPr>
          <w:rFonts w:ascii="宋体" w:hAnsi="宋体" w:cs="宋体"/>
          <w:kern w:val="0"/>
          <w:szCs w:val="21"/>
        </w:rPr>
      </w:pPr>
      <w:r>
        <w:rPr>
          <w:rFonts w:hint="eastAsia" w:ascii="宋体" w:hAnsi="宋体" w:cs="宋体"/>
          <w:kern w:val="0"/>
          <w:szCs w:val="21"/>
        </w:rPr>
        <w:t>1.凡由本承诺书引起的或与解释或执行本承诺书有关的任何争议，各方应首先进行友好协商或调解解决。30 日内协商或调解不成，双方同意向成都仲裁委员会申请仲裁。</w:t>
      </w:r>
    </w:p>
    <w:p w14:paraId="4CB93E99">
      <w:pPr>
        <w:spacing w:line="360" w:lineRule="auto"/>
        <w:ind w:firstLine="420" w:firstLineChars="200"/>
        <w:rPr>
          <w:rFonts w:ascii="宋体" w:hAnsi="宋体" w:cs="宋体"/>
          <w:kern w:val="0"/>
          <w:szCs w:val="21"/>
        </w:rPr>
      </w:pPr>
      <w:r>
        <w:rPr>
          <w:rFonts w:hint="eastAsia" w:ascii="宋体" w:hAnsi="宋体" w:cs="宋体"/>
          <w:kern w:val="0"/>
          <w:szCs w:val="21"/>
        </w:rPr>
        <w:t>2.仲裁裁决应为最终裁决，对双方均具有约束力。</w:t>
      </w:r>
    </w:p>
    <w:p w14:paraId="357F5F5F">
      <w:pPr>
        <w:spacing w:line="360" w:lineRule="auto"/>
        <w:ind w:firstLine="420" w:firstLineChars="200"/>
        <w:rPr>
          <w:rFonts w:ascii="宋体" w:hAnsi="宋体" w:cs="宋体"/>
          <w:kern w:val="0"/>
          <w:szCs w:val="21"/>
        </w:rPr>
      </w:pPr>
      <w:r>
        <w:rPr>
          <w:rFonts w:hint="eastAsia" w:ascii="宋体" w:hAnsi="宋体" w:cs="宋体"/>
          <w:kern w:val="0"/>
          <w:szCs w:val="21"/>
        </w:rPr>
        <w:t>3.仲裁费除仲裁机关另有裁决外应由败诉方负担。</w:t>
      </w:r>
    </w:p>
    <w:p w14:paraId="394A1214">
      <w:pPr>
        <w:spacing w:line="360" w:lineRule="auto"/>
        <w:ind w:firstLine="420" w:firstLineChars="200"/>
        <w:rPr>
          <w:rFonts w:ascii="宋体" w:hAnsi="宋体" w:cs="宋体"/>
          <w:kern w:val="0"/>
          <w:szCs w:val="21"/>
        </w:rPr>
      </w:pPr>
      <w:r>
        <w:rPr>
          <w:rFonts w:hint="eastAsia" w:ascii="宋体" w:hAnsi="宋体" w:cs="宋体"/>
          <w:kern w:val="0"/>
          <w:szCs w:val="21"/>
        </w:rPr>
        <w:t>4.在仲裁期间，除正在进行仲裁部分外，本承诺书的其它部分应继续执行。</w:t>
      </w:r>
    </w:p>
    <w:p w14:paraId="4A9B2608">
      <w:pPr>
        <w:spacing w:line="360" w:lineRule="auto"/>
        <w:ind w:firstLine="4200" w:firstLineChars="2000"/>
        <w:rPr>
          <w:rFonts w:ascii="宋体" w:hAnsi="宋体" w:cs="宋体"/>
          <w:kern w:val="0"/>
          <w:szCs w:val="21"/>
        </w:rPr>
      </w:pPr>
      <w:r>
        <w:rPr>
          <w:rFonts w:hint="eastAsia" w:ascii="宋体" w:hAnsi="宋体" w:cs="宋体"/>
          <w:kern w:val="0"/>
          <w:szCs w:val="21"/>
        </w:rPr>
        <w:t>乙方代表人签字：</w:t>
      </w:r>
    </w:p>
    <w:p w14:paraId="63945A98">
      <w:pPr>
        <w:spacing w:line="360" w:lineRule="auto"/>
        <w:ind w:firstLine="4200" w:firstLineChars="2000"/>
        <w:rPr>
          <w:rFonts w:ascii="宋体" w:hAnsi="宋体" w:cs="宋体"/>
          <w:kern w:val="0"/>
          <w:szCs w:val="21"/>
        </w:rPr>
      </w:pPr>
      <w:r>
        <w:rPr>
          <w:rFonts w:hint="eastAsia" w:ascii="宋体" w:hAnsi="宋体" w:cs="宋体"/>
          <w:kern w:val="0"/>
          <w:szCs w:val="21"/>
        </w:rPr>
        <w:t>盖章：</w:t>
      </w:r>
    </w:p>
    <w:p w14:paraId="2074A987">
      <w:pPr>
        <w:spacing w:line="360" w:lineRule="auto"/>
        <w:ind w:firstLine="4200" w:firstLineChars="2000"/>
        <w:rPr>
          <w:rFonts w:ascii="宋体" w:hAnsi="宋体" w:cs="宋体"/>
          <w:kern w:val="0"/>
          <w:szCs w:val="21"/>
        </w:rPr>
      </w:pPr>
      <w:r>
        <w:rPr>
          <w:rFonts w:hint="eastAsia" w:ascii="宋体" w:hAnsi="宋体" w:cs="宋体"/>
          <w:kern w:val="0"/>
          <w:szCs w:val="21"/>
        </w:rPr>
        <w:t xml:space="preserve">日期： </w:t>
      </w:r>
      <w:r>
        <w:rPr>
          <w:rFonts w:ascii="宋体" w:hAnsi="宋体" w:cs="宋体"/>
          <w:kern w:val="0"/>
          <w:szCs w:val="21"/>
        </w:rPr>
        <w:t xml:space="preserve">   </w:t>
      </w:r>
      <w:r>
        <w:rPr>
          <w:rFonts w:hint="eastAsia" w:ascii="宋体" w:hAnsi="宋体" w:cs="宋体"/>
          <w:kern w:val="0"/>
          <w:szCs w:val="21"/>
        </w:rPr>
        <w:t>年  月  日</w:t>
      </w:r>
    </w:p>
    <w:p w14:paraId="343BCAD6">
      <w:pPr>
        <w:widowControl/>
        <w:ind w:firstLine="560"/>
        <w:jc w:val="left"/>
        <w:rPr>
          <w:rFonts w:ascii="宋体" w:hAnsi="宋体" w:cs="宋体"/>
          <w:kern w:val="0"/>
          <w:sz w:val="28"/>
          <w:szCs w:val="28"/>
        </w:rPr>
      </w:pPr>
      <w:r>
        <w:rPr>
          <w:rFonts w:ascii="宋体" w:hAnsi="宋体" w:cs="宋体"/>
          <w:kern w:val="0"/>
          <w:sz w:val="28"/>
          <w:szCs w:val="28"/>
        </w:rPr>
        <w:br w:type="page"/>
      </w:r>
    </w:p>
    <w:p w14:paraId="0EE215BC">
      <w:pPr>
        <w:pStyle w:val="126"/>
        <w:spacing w:before="156" w:after="156" w:line="240" w:lineRule="auto"/>
      </w:pPr>
      <w:bookmarkStart w:id="236" w:name="_Toc45551249"/>
      <w:r>
        <w:rPr>
          <w:rFonts w:hint="eastAsia"/>
        </w:rPr>
        <w:t>廉政承诺书</w:t>
      </w:r>
      <w:bookmarkEnd w:id="236"/>
    </w:p>
    <w:p w14:paraId="11BAA014">
      <w:pPr>
        <w:spacing w:line="360" w:lineRule="auto"/>
        <w:ind w:firstLine="420" w:firstLineChars="200"/>
        <w:rPr>
          <w:rFonts w:ascii="仿宋" w:hAnsi="仿宋" w:eastAsia="仿宋"/>
          <w:szCs w:val="21"/>
        </w:rPr>
      </w:pPr>
      <w:r>
        <w:br w:type="textWrapping"/>
      </w:r>
      <w:r>
        <w:rPr>
          <w:rFonts w:hint="eastAsia" w:ascii="仿宋" w:hAnsi="仿宋" w:eastAsia="仿宋"/>
          <w:szCs w:val="21"/>
        </w:rPr>
        <w:t>西南</w:t>
      </w:r>
      <w:r>
        <w:rPr>
          <w:rFonts w:ascii="仿宋" w:hAnsi="仿宋" w:eastAsia="仿宋"/>
          <w:szCs w:val="21"/>
        </w:rPr>
        <w:t>石油大学：</w:t>
      </w:r>
    </w:p>
    <w:p w14:paraId="4F3CCDAD">
      <w:pPr>
        <w:spacing w:line="360" w:lineRule="auto"/>
        <w:ind w:firstLine="420" w:firstLineChars="200"/>
        <w:rPr>
          <w:rFonts w:ascii="仿宋" w:hAnsi="仿宋" w:eastAsia="仿宋"/>
          <w:szCs w:val="21"/>
        </w:rPr>
      </w:pPr>
      <w:r>
        <w:rPr>
          <w:rFonts w:hint="eastAsia" w:ascii="仿宋" w:hAnsi="仿宋" w:eastAsia="仿宋"/>
          <w:szCs w:val="21"/>
        </w:rPr>
        <w:t>为进一</w:t>
      </w:r>
      <w:r>
        <w:rPr>
          <w:rFonts w:ascii="仿宋" w:hAnsi="仿宋" w:eastAsia="仿宋"/>
          <w:szCs w:val="21"/>
        </w:rPr>
        <w:t>步</w:t>
      </w:r>
      <w:r>
        <w:rPr>
          <w:rFonts w:hint="eastAsia" w:ascii="仿宋" w:hAnsi="仿宋" w:eastAsia="仿宋"/>
          <w:szCs w:val="21"/>
        </w:rPr>
        <w:t>落实党风廉政建设责任制</w:t>
      </w:r>
      <w:r>
        <w:rPr>
          <w:rFonts w:ascii="仿宋" w:hAnsi="仿宋" w:eastAsia="仿宋"/>
          <w:szCs w:val="21"/>
        </w:rPr>
        <w:t>，规范</w:t>
      </w:r>
      <w:r>
        <w:rPr>
          <w:rFonts w:hint="eastAsia" w:ascii="仿宋" w:hAnsi="仿宋" w:eastAsia="仿宋"/>
          <w:szCs w:val="21"/>
        </w:rPr>
        <w:t>人员</w:t>
      </w:r>
      <w:r>
        <w:rPr>
          <w:rFonts w:ascii="仿宋" w:hAnsi="仿宋" w:eastAsia="仿宋"/>
          <w:szCs w:val="21"/>
        </w:rPr>
        <w:t>从业</w:t>
      </w:r>
      <w:r>
        <w:rPr>
          <w:rFonts w:hint="eastAsia" w:ascii="仿宋" w:hAnsi="仿宋" w:eastAsia="仿宋"/>
          <w:szCs w:val="21"/>
        </w:rPr>
        <w:t>行</w:t>
      </w:r>
      <w:r>
        <w:rPr>
          <w:rFonts w:ascii="仿宋" w:hAnsi="仿宋" w:eastAsia="仿宋"/>
          <w:szCs w:val="21"/>
        </w:rPr>
        <w:t>为，</w:t>
      </w:r>
      <w:r>
        <w:rPr>
          <w:rFonts w:hint="eastAsia" w:ascii="仿宋" w:hAnsi="仿宋" w:eastAsia="仿宋"/>
          <w:szCs w:val="21"/>
        </w:rPr>
        <w:t>我</w:t>
      </w:r>
      <w:r>
        <w:rPr>
          <w:rFonts w:ascii="仿宋" w:hAnsi="仿宋" w:eastAsia="仿宋"/>
          <w:szCs w:val="21"/>
        </w:rPr>
        <w:t>司作为</w:t>
      </w:r>
      <w:r>
        <w:rPr>
          <w:rFonts w:hint="eastAsia" w:ascii="仿宋" w:hAnsi="仿宋" w:eastAsia="仿宋"/>
          <w:szCs w:val="21"/>
        </w:rPr>
        <w:t>西南</w:t>
      </w:r>
      <w:r>
        <w:rPr>
          <w:rFonts w:ascii="仿宋" w:hAnsi="仿宋" w:eastAsia="仿宋"/>
          <w:szCs w:val="21"/>
        </w:rPr>
        <w:t>石油</w:t>
      </w:r>
      <w:r>
        <w:rPr>
          <w:rFonts w:hint="eastAsia" w:ascii="仿宋" w:hAnsi="仿宋" w:eastAsia="仿宋"/>
          <w:szCs w:val="21"/>
        </w:rPr>
        <w:t>大学信息化运维服务项目供应链商（厂）家，按要求</w:t>
      </w:r>
      <w:r>
        <w:rPr>
          <w:rFonts w:ascii="仿宋" w:hAnsi="仿宋" w:eastAsia="仿宋"/>
          <w:szCs w:val="21"/>
        </w:rPr>
        <w:t>履行</w:t>
      </w:r>
      <w:r>
        <w:rPr>
          <w:rFonts w:hint="eastAsia" w:ascii="仿宋" w:hAnsi="仿宋" w:eastAsia="仿宋"/>
          <w:szCs w:val="21"/>
        </w:rPr>
        <w:t>廉洁从政相关职责。为杜绝</w:t>
      </w:r>
      <w:r>
        <w:rPr>
          <w:rFonts w:ascii="仿宋" w:hAnsi="仿宋" w:eastAsia="仿宋"/>
          <w:szCs w:val="21"/>
        </w:rPr>
        <w:t>各种违法违纪案件和不良行为</w:t>
      </w:r>
      <w:r>
        <w:rPr>
          <w:rFonts w:hint="eastAsia" w:ascii="仿宋" w:hAnsi="仿宋" w:eastAsia="仿宋"/>
          <w:szCs w:val="21"/>
        </w:rPr>
        <w:t>的</w:t>
      </w:r>
      <w:r>
        <w:rPr>
          <w:rFonts w:ascii="仿宋" w:hAnsi="仿宋" w:eastAsia="仿宋"/>
          <w:szCs w:val="21"/>
        </w:rPr>
        <w:t>发</w:t>
      </w:r>
      <w:r>
        <w:rPr>
          <w:rFonts w:hint="eastAsia" w:ascii="仿宋" w:hAnsi="仿宋" w:eastAsia="仿宋"/>
          <w:szCs w:val="21"/>
        </w:rPr>
        <w:t>生</w:t>
      </w:r>
      <w:r>
        <w:rPr>
          <w:rFonts w:ascii="仿宋" w:hAnsi="仿宋" w:eastAsia="仿宋"/>
          <w:szCs w:val="21"/>
        </w:rPr>
        <w:t>，我</w:t>
      </w:r>
      <w:r>
        <w:rPr>
          <w:rFonts w:hint="eastAsia" w:ascii="仿宋" w:hAnsi="仿宋" w:eastAsia="仿宋"/>
          <w:szCs w:val="21"/>
        </w:rPr>
        <w:t>司在本项目运维服务期间特作</w:t>
      </w:r>
      <w:r>
        <w:rPr>
          <w:rFonts w:ascii="仿宋" w:hAnsi="仿宋" w:eastAsia="仿宋"/>
          <w:szCs w:val="21"/>
        </w:rPr>
        <w:t>承诺如下：</w:t>
      </w:r>
    </w:p>
    <w:p w14:paraId="46B6F695">
      <w:pPr>
        <w:spacing w:line="360" w:lineRule="auto"/>
        <w:ind w:firstLine="420" w:firstLineChars="200"/>
        <w:rPr>
          <w:rFonts w:ascii="仿宋" w:hAnsi="仿宋" w:eastAsia="仿宋"/>
          <w:szCs w:val="21"/>
        </w:rPr>
      </w:pPr>
      <w:r>
        <w:rPr>
          <w:rFonts w:hint="eastAsia" w:ascii="仿宋" w:hAnsi="仿宋" w:eastAsia="仿宋"/>
          <w:szCs w:val="21"/>
        </w:rPr>
        <w:t>一</w:t>
      </w:r>
      <w:r>
        <w:rPr>
          <w:rFonts w:ascii="仿宋" w:hAnsi="仿宋" w:eastAsia="仿宋"/>
          <w:szCs w:val="21"/>
        </w:rPr>
        <w:t>、依法</w:t>
      </w:r>
      <w:r>
        <w:rPr>
          <w:rFonts w:hint="eastAsia" w:ascii="仿宋" w:hAnsi="仿宋" w:eastAsia="仿宋"/>
          <w:szCs w:val="21"/>
        </w:rPr>
        <w:t>依</w:t>
      </w:r>
      <w:r>
        <w:rPr>
          <w:rFonts w:ascii="仿宋" w:hAnsi="仿宋" w:eastAsia="仿宋"/>
          <w:szCs w:val="21"/>
        </w:rPr>
        <w:t>规</w:t>
      </w:r>
      <w:r>
        <w:rPr>
          <w:rFonts w:hint="eastAsia" w:ascii="仿宋" w:hAnsi="仿宋" w:eastAsia="仿宋"/>
          <w:szCs w:val="21"/>
        </w:rPr>
        <w:t>履行项目工作</w:t>
      </w:r>
      <w:r>
        <w:rPr>
          <w:rFonts w:ascii="仿宋" w:hAnsi="仿宋" w:eastAsia="仿宋"/>
          <w:szCs w:val="21"/>
        </w:rPr>
        <w:t>职责，不搞违法乱纪活动，接受</w:t>
      </w:r>
      <w:r>
        <w:rPr>
          <w:rFonts w:hint="eastAsia" w:ascii="仿宋" w:hAnsi="仿宋" w:eastAsia="仿宋"/>
          <w:szCs w:val="21"/>
        </w:rPr>
        <w:t>纪检部门和社会各界</w:t>
      </w:r>
      <w:r>
        <w:rPr>
          <w:rFonts w:ascii="仿宋" w:hAnsi="仿宋" w:eastAsia="仿宋"/>
          <w:szCs w:val="21"/>
        </w:rPr>
        <w:t>监督。</w:t>
      </w:r>
    </w:p>
    <w:p w14:paraId="49C8C64C">
      <w:pPr>
        <w:spacing w:line="360" w:lineRule="auto"/>
        <w:ind w:firstLine="420" w:firstLineChars="200"/>
        <w:rPr>
          <w:szCs w:val="21"/>
        </w:rPr>
      </w:pPr>
      <w:r>
        <w:rPr>
          <w:rFonts w:hint="eastAsia" w:ascii="仿宋" w:hAnsi="仿宋" w:eastAsia="仿宋"/>
          <w:szCs w:val="21"/>
        </w:rPr>
        <w:t>二</w:t>
      </w:r>
      <w:r>
        <w:rPr>
          <w:rFonts w:ascii="仿宋" w:hAnsi="仿宋" w:eastAsia="仿宋"/>
          <w:szCs w:val="21"/>
        </w:rPr>
        <w:t>、</w:t>
      </w:r>
      <w:r>
        <w:rPr>
          <w:rFonts w:hint="eastAsia" w:ascii="仿宋" w:hAnsi="仿宋" w:eastAsia="仿宋"/>
          <w:szCs w:val="21"/>
        </w:rPr>
        <w:t>加强员工廉洁从业教育，规范与校方</w:t>
      </w:r>
      <w:r>
        <w:rPr>
          <w:rFonts w:ascii="仿宋" w:hAnsi="仿宋" w:eastAsia="仿宋"/>
          <w:szCs w:val="21"/>
        </w:rPr>
        <w:t>单位及相关工作人员的交往行为</w:t>
      </w:r>
      <w:r>
        <w:rPr>
          <w:rFonts w:hint="eastAsia" w:ascii="仿宋" w:hAnsi="仿宋" w:eastAsia="仿宋"/>
          <w:szCs w:val="21"/>
        </w:rPr>
        <w:t>。</w:t>
      </w:r>
      <w:r>
        <w:rPr>
          <w:rFonts w:ascii="仿宋" w:hAnsi="仿宋" w:eastAsia="仿宋"/>
          <w:szCs w:val="21"/>
        </w:rPr>
        <w:t>不以</w:t>
      </w:r>
      <w:r>
        <w:rPr>
          <w:rFonts w:hint="eastAsia" w:ascii="仿宋" w:hAnsi="仿宋" w:eastAsia="仿宋"/>
          <w:szCs w:val="21"/>
        </w:rPr>
        <w:t>任何</w:t>
      </w:r>
      <w:r>
        <w:rPr>
          <w:rFonts w:ascii="仿宋" w:hAnsi="仿宋" w:eastAsia="仿宋"/>
          <w:szCs w:val="21"/>
        </w:rPr>
        <w:t>形式给予回扣等好处</w:t>
      </w:r>
      <w:r>
        <w:rPr>
          <w:rFonts w:hint="eastAsia" w:ascii="仿宋" w:hAnsi="仿宋" w:eastAsia="仿宋"/>
          <w:szCs w:val="21"/>
        </w:rPr>
        <w:t>费等；不向校方</w:t>
      </w:r>
      <w:r>
        <w:rPr>
          <w:rFonts w:ascii="仿宋" w:hAnsi="仿宋" w:eastAsia="仿宋"/>
          <w:szCs w:val="21"/>
        </w:rPr>
        <w:t>单位</w:t>
      </w:r>
      <w:r>
        <w:rPr>
          <w:rFonts w:hint="eastAsia" w:ascii="仿宋" w:hAnsi="仿宋" w:eastAsia="仿宋"/>
          <w:szCs w:val="21"/>
        </w:rPr>
        <w:t>工作人员及其亲属赠送礼品、礼金、有价证券、</w:t>
      </w:r>
      <w:r>
        <w:rPr>
          <w:rFonts w:ascii="仿宋" w:hAnsi="仿宋" w:eastAsia="仿宋"/>
          <w:szCs w:val="21"/>
        </w:rPr>
        <w:t>支付凭证</w:t>
      </w:r>
      <w:r>
        <w:rPr>
          <w:rFonts w:hint="eastAsia" w:ascii="仿宋" w:hAnsi="仿宋" w:eastAsia="仿宋"/>
          <w:szCs w:val="21"/>
        </w:rPr>
        <w:t>、购物</w:t>
      </w:r>
      <w:r>
        <w:rPr>
          <w:rFonts w:ascii="仿宋" w:hAnsi="仿宋" w:eastAsia="仿宋"/>
          <w:szCs w:val="21"/>
        </w:rPr>
        <w:t>卡</w:t>
      </w:r>
      <w:r>
        <w:rPr>
          <w:rFonts w:hint="eastAsia" w:ascii="仿宋" w:hAnsi="仿宋" w:eastAsia="仿宋"/>
          <w:szCs w:val="21"/>
        </w:rPr>
        <w:t>及其他</w:t>
      </w:r>
      <w:r>
        <w:rPr>
          <w:rFonts w:ascii="仿宋" w:hAnsi="仿宋" w:eastAsia="仿宋"/>
          <w:szCs w:val="21"/>
        </w:rPr>
        <w:t>贵重物品</w:t>
      </w:r>
      <w:r>
        <w:rPr>
          <w:rFonts w:hint="eastAsia" w:ascii="仿宋" w:hAnsi="仿宋" w:eastAsia="仿宋"/>
          <w:szCs w:val="21"/>
        </w:rPr>
        <w:t>；不报销应由学校</w:t>
      </w:r>
      <w:r>
        <w:rPr>
          <w:rFonts w:ascii="仿宋" w:hAnsi="仿宋" w:eastAsia="仿宋"/>
          <w:szCs w:val="21"/>
        </w:rPr>
        <w:t>单位</w:t>
      </w:r>
      <w:r>
        <w:rPr>
          <w:rFonts w:hint="eastAsia" w:ascii="仿宋" w:hAnsi="仿宋" w:eastAsia="仿宋"/>
          <w:szCs w:val="21"/>
        </w:rPr>
        <w:t>及个人支付的任何费用；</w:t>
      </w:r>
      <w:r>
        <w:rPr>
          <w:rFonts w:ascii="仿宋" w:hAnsi="仿宋" w:eastAsia="仿宋"/>
          <w:szCs w:val="21"/>
        </w:rPr>
        <w:t>不</w:t>
      </w:r>
      <w:r>
        <w:rPr>
          <w:rFonts w:hint="eastAsia" w:ascii="仿宋" w:hAnsi="仿宋" w:eastAsia="仿宋"/>
          <w:szCs w:val="21"/>
        </w:rPr>
        <w:t>安排</w:t>
      </w:r>
      <w:r>
        <w:rPr>
          <w:rFonts w:ascii="仿宋" w:hAnsi="仿宋" w:eastAsia="仿宋"/>
          <w:szCs w:val="21"/>
        </w:rPr>
        <w:t>宴请、</w:t>
      </w:r>
      <w:r>
        <w:rPr>
          <w:rFonts w:hint="eastAsia" w:ascii="仿宋" w:hAnsi="仿宋" w:eastAsia="仿宋"/>
          <w:szCs w:val="21"/>
        </w:rPr>
        <w:t>旅游</w:t>
      </w:r>
      <w:r>
        <w:rPr>
          <w:rFonts w:ascii="仿宋" w:hAnsi="仿宋" w:eastAsia="仿宋"/>
          <w:szCs w:val="21"/>
        </w:rPr>
        <w:t>、各种消费娱乐</w:t>
      </w:r>
      <w:r>
        <w:rPr>
          <w:rFonts w:hint="eastAsia" w:ascii="仿宋" w:hAnsi="仿宋" w:eastAsia="仿宋"/>
          <w:szCs w:val="21"/>
        </w:rPr>
        <w:t>活动；不进行其他变相的利益输送活动</w:t>
      </w:r>
      <w:r>
        <w:rPr>
          <w:rFonts w:ascii="仿宋" w:hAnsi="仿宋" w:eastAsia="仿宋"/>
          <w:szCs w:val="21"/>
        </w:rPr>
        <w:t>。</w:t>
      </w:r>
    </w:p>
    <w:p w14:paraId="46C02C77">
      <w:pPr>
        <w:spacing w:line="360" w:lineRule="auto"/>
        <w:ind w:firstLine="420" w:firstLineChars="200"/>
        <w:rPr>
          <w:rFonts w:ascii="仿宋" w:hAnsi="仿宋" w:eastAsia="仿宋"/>
          <w:szCs w:val="21"/>
        </w:rPr>
      </w:pPr>
      <w:r>
        <w:rPr>
          <w:rFonts w:hint="eastAsia" w:ascii="仿宋" w:hAnsi="仿宋" w:eastAsia="仿宋"/>
          <w:szCs w:val="21"/>
        </w:rPr>
        <w:t>三、积极配</w:t>
      </w:r>
      <w:r>
        <w:rPr>
          <w:rFonts w:ascii="仿宋" w:hAnsi="仿宋" w:eastAsia="仿宋"/>
          <w:szCs w:val="21"/>
        </w:rPr>
        <w:t>合纪检监察</w:t>
      </w:r>
      <w:r>
        <w:rPr>
          <w:rFonts w:hint="eastAsia" w:ascii="仿宋" w:hAnsi="仿宋" w:eastAsia="仿宋"/>
          <w:szCs w:val="21"/>
        </w:rPr>
        <w:t>、公安</w:t>
      </w:r>
      <w:r>
        <w:rPr>
          <w:rFonts w:ascii="仿宋" w:hAnsi="仿宋" w:eastAsia="仿宋"/>
          <w:szCs w:val="21"/>
        </w:rPr>
        <w:t>部门查办违纪违法案件。</w:t>
      </w:r>
      <w:r>
        <w:rPr>
          <w:rFonts w:hint="eastAsia" w:ascii="仿宋" w:hAnsi="仿宋" w:eastAsia="仿宋"/>
          <w:szCs w:val="21"/>
        </w:rPr>
        <w:t>发现有违规违</w:t>
      </w:r>
      <w:r>
        <w:rPr>
          <w:rFonts w:ascii="仿宋" w:hAnsi="仿宋" w:eastAsia="仿宋"/>
          <w:szCs w:val="21"/>
        </w:rPr>
        <w:t>纪</w:t>
      </w:r>
      <w:r>
        <w:rPr>
          <w:rFonts w:hint="eastAsia" w:ascii="仿宋" w:hAnsi="仿宋" w:eastAsia="仿宋"/>
          <w:szCs w:val="21"/>
        </w:rPr>
        <w:t>行为倾向的，</w:t>
      </w:r>
      <w:r>
        <w:rPr>
          <w:rFonts w:ascii="仿宋" w:hAnsi="仿宋" w:eastAsia="仿宋"/>
          <w:szCs w:val="21"/>
        </w:rPr>
        <w:t>将及时</w:t>
      </w:r>
      <w:r>
        <w:rPr>
          <w:rFonts w:hint="eastAsia" w:ascii="仿宋" w:hAnsi="仿宋" w:eastAsia="仿宋"/>
          <w:szCs w:val="21"/>
        </w:rPr>
        <w:t>制止，</w:t>
      </w:r>
      <w:r>
        <w:rPr>
          <w:rFonts w:ascii="仿宋" w:hAnsi="仿宋" w:eastAsia="仿宋"/>
          <w:szCs w:val="21"/>
        </w:rPr>
        <w:t>发现重要案情及时</w:t>
      </w:r>
      <w:r>
        <w:rPr>
          <w:rFonts w:hint="eastAsia" w:ascii="仿宋" w:hAnsi="仿宋" w:eastAsia="仿宋"/>
          <w:szCs w:val="21"/>
        </w:rPr>
        <w:t>向</w:t>
      </w:r>
      <w:r>
        <w:rPr>
          <w:rFonts w:ascii="仿宋" w:hAnsi="仿宋" w:eastAsia="仿宋"/>
          <w:szCs w:val="21"/>
        </w:rPr>
        <w:t>贵</w:t>
      </w:r>
      <w:r>
        <w:rPr>
          <w:rFonts w:hint="eastAsia" w:ascii="仿宋" w:hAnsi="仿宋" w:eastAsia="仿宋"/>
          <w:szCs w:val="21"/>
        </w:rPr>
        <w:t>校纪检</w:t>
      </w:r>
      <w:r>
        <w:rPr>
          <w:rFonts w:ascii="仿宋" w:hAnsi="仿宋" w:eastAsia="仿宋"/>
          <w:szCs w:val="21"/>
        </w:rPr>
        <w:t>部门举报</w:t>
      </w:r>
      <w:r>
        <w:rPr>
          <w:rFonts w:hint="eastAsia" w:ascii="仿宋" w:hAnsi="仿宋" w:eastAsia="仿宋"/>
          <w:szCs w:val="21"/>
        </w:rPr>
        <w:t>，</w:t>
      </w:r>
      <w:r>
        <w:rPr>
          <w:rFonts w:ascii="仿宋" w:hAnsi="仿宋" w:eastAsia="仿宋"/>
          <w:szCs w:val="21"/>
        </w:rPr>
        <w:t>同时积极配合</w:t>
      </w:r>
      <w:r>
        <w:rPr>
          <w:rFonts w:hint="eastAsia" w:ascii="仿宋" w:hAnsi="仿宋" w:eastAsia="仿宋"/>
          <w:szCs w:val="21"/>
        </w:rPr>
        <w:t>相关部门和贵校</w:t>
      </w:r>
      <w:r>
        <w:rPr>
          <w:rFonts w:ascii="仿宋" w:hAnsi="仿宋" w:eastAsia="仿宋"/>
          <w:szCs w:val="21"/>
        </w:rPr>
        <w:t>进行调查。</w:t>
      </w:r>
    </w:p>
    <w:p w14:paraId="625C7F61">
      <w:pPr>
        <w:spacing w:line="360" w:lineRule="auto"/>
        <w:ind w:firstLine="420" w:firstLineChars="200"/>
        <w:rPr>
          <w:rFonts w:ascii="仿宋" w:hAnsi="仿宋" w:eastAsia="仿宋"/>
          <w:szCs w:val="21"/>
        </w:rPr>
      </w:pPr>
      <w:r>
        <w:rPr>
          <w:rFonts w:hint="eastAsia" w:ascii="仿宋" w:hAnsi="仿宋" w:eastAsia="仿宋"/>
          <w:szCs w:val="21"/>
        </w:rPr>
        <w:t>如存在违反上述承诺的事实</w:t>
      </w:r>
      <w:r>
        <w:rPr>
          <w:rFonts w:ascii="仿宋" w:hAnsi="仿宋" w:eastAsia="仿宋"/>
          <w:szCs w:val="21"/>
        </w:rPr>
        <w:t>，我</w:t>
      </w:r>
      <w:r>
        <w:rPr>
          <w:rFonts w:hint="eastAsia" w:ascii="仿宋" w:hAnsi="仿宋" w:eastAsia="仿宋"/>
          <w:szCs w:val="21"/>
        </w:rPr>
        <w:t>司</w:t>
      </w:r>
      <w:r>
        <w:rPr>
          <w:rFonts w:ascii="仿宋" w:hAnsi="仿宋" w:eastAsia="仿宋"/>
          <w:szCs w:val="21"/>
        </w:rPr>
        <w:t>愿意</w:t>
      </w:r>
      <w:r>
        <w:rPr>
          <w:rFonts w:hint="eastAsia" w:ascii="仿宋" w:hAnsi="仿宋" w:eastAsia="仿宋"/>
          <w:szCs w:val="21"/>
        </w:rPr>
        <w:t>按合同违约接受</w:t>
      </w:r>
      <w:r>
        <w:rPr>
          <w:rFonts w:ascii="仿宋" w:hAnsi="仿宋" w:eastAsia="仿宋"/>
          <w:szCs w:val="21"/>
        </w:rPr>
        <w:t>处理。</w:t>
      </w:r>
    </w:p>
    <w:p w14:paraId="412CAD68">
      <w:pPr>
        <w:spacing w:line="360" w:lineRule="auto"/>
        <w:ind w:firstLine="420" w:firstLineChars="200"/>
        <w:rPr>
          <w:rFonts w:ascii="仿宋" w:hAnsi="仿宋" w:eastAsia="仿宋"/>
          <w:szCs w:val="21"/>
        </w:rPr>
      </w:pPr>
    </w:p>
    <w:p w14:paraId="3BED6300">
      <w:pPr>
        <w:spacing w:line="360" w:lineRule="auto"/>
        <w:ind w:firstLine="420" w:firstLineChars="200"/>
        <w:rPr>
          <w:rFonts w:ascii="仿宋" w:hAnsi="仿宋" w:eastAsia="仿宋"/>
          <w:szCs w:val="21"/>
        </w:rPr>
      </w:pPr>
    </w:p>
    <w:p w14:paraId="0CE6C47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供应链商（厂）家（盖章</w:t>
      </w:r>
      <w:r>
        <w:rPr>
          <w:rFonts w:ascii="仿宋" w:hAnsi="仿宋" w:eastAsia="仿宋"/>
          <w:szCs w:val="21"/>
        </w:rPr>
        <w:t>）</w:t>
      </w:r>
      <w:r>
        <w:rPr>
          <w:rFonts w:hint="eastAsia" w:ascii="仿宋" w:hAnsi="仿宋" w:eastAsia="仿宋"/>
          <w:szCs w:val="21"/>
        </w:rPr>
        <w:t>：</w:t>
      </w:r>
    </w:p>
    <w:p w14:paraId="5F34159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业务</w:t>
      </w:r>
      <w:r>
        <w:rPr>
          <w:rFonts w:ascii="仿宋" w:hAnsi="仿宋" w:eastAsia="仿宋"/>
          <w:szCs w:val="21"/>
        </w:rPr>
        <w:t>代表（</w:t>
      </w:r>
      <w:r>
        <w:rPr>
          <w:rFonts w:hint="eastAsia" w:ascii="仿宋" w:hAnsi="仿宋" w:eastAsia="仿宋"/>
          <w:szCs w:val="21"/>
        </w:rPr>
        <w:t>签字</w:t>
      </w:r>
      <w:r>
        <w:rPr>
          <w:rFonts w:ascii="仿宋" w:hAnsi="仿宋" w:eastAsia="仿宋"/>
          <w:szCs w:val="21"/>
        </w:rPr>
        <w:t>）</w:t>
      </w:r>
      <w:r>
        <w:rPr>
          <w:rFonts w:hint="eastAsia" w:ascii="仿宋" w:hAnsi="仿宋" w:eastAsia="仿宋"/>
          <w:szCs w:val="21"/>
        </w:rPr>
        <w:t>：</w:t>
      </w:r>
    </w:p>
    <w:p w14:paraId="60026555">
      <w:pPr>
        <w:spacing w:line="360" w:lineRule="auto"/>
        <w:ind w:firstLine="7350" w:firstLineChars="3500"/>
        <w:rPr>
          <w:szCs w:val="21"/>
        </w:rPr>
      </w:pPr>
      <w:r>
        <w:rPr>
          <w:rFonts w:hint="eastAsia" w:ascii="仿宋" w:hAnsi="仿宋" w:eastAsia="仿宋"/>
          <w:szCs w:val="21"/>
        </w:rPr>
        <w:t>年   月   日</w:t>
      </w:r>
    </w:p>
    <w:p w14:paraId="238FBC54">
      <w:pPr>
        <w:pStyle w:val="90"/>
        <w:tabs>
          <w:tab w:val="center" w:pos="6663"/>
        </w:tabs>
        <w:spacing w:line="360" w:lineRule="auto"/>
        <w:ind w:firstLine="480"/>
      </w:pPr>
    </w:p>
    <w:p w14:paraId="4C18476F">
      <w:pPr>
        <w:pStyle w:val="16"/>
      </w:pPr>
    </w:p>
    <w:p w14:paraId="411EDC36">
      <w:pPr>
        <w:tabs>
          <w:tab w:val="left" w:pos="7665"/>
        </w:tabs>
        <w:spacing w:line="400" w:lineRule="exact"/>
        <w:ind w:firstLine="420"/>
        <w:jc w:val="center"/>
        <w:rPr>
          <w:rFonts w:ascii="宋体" w:hAnsi="宋体"/>
        </w:rPr>
      </w:pPr>
    </w:p>
    <w:p w14:paraId="4DFD1311">
      <w:pPr>
        <w:pStyle w:val="20"/>
        <w:spacing w:line="360" w:lineRule="auto"/>
        <w:ind w:firstLine="480" w:firstLineChars="200"/>
        <w:rPr>
          <w:rFonts w:asciiTheme="minorEastAsia" w:hAnsiTheme="minorEastAsia" w:eastAsiaTheme="minorEastAsia"/>
          <w:sz w:val="24"/>
          <w:szCs w:val="24"/>
        </w:rPr>
      </w:pPr>
    </w:p>
    <w:sectPr>
      <w:headerReference r:id="rId8" w:type="default"/>
      <w:footerReference r:id="rId10" w:type="default"/>
      <w:headerReference r:id="rId9" w:type="even"/>
      <w:footerReference r:id="rId11"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B04179F-B33C-4235-A6D4-F0F31BC8BC8B}"/>
  </w:font>
  <w:font w:name="Arial">
    <w:panose1 w:val="020B0604020202020204"/>
    <w:charset w:val="01"/>
    <w:family w:val="swiss"/>
    <w:pitch w:val="default"/>
    <w:sig w:usb0="E0002AFF" w:usb1="C0007843" w:usb2="00000009" w:usb3="00000000" w:csb0="400001FF" w:csb1="FFFF0000"/>
    <w:embedRegular r:id="rId2" w:fontKey="{227E44ED-EF4B-496A-9491-9E0AC711A11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embedRegular r:id="rId3" w:fontKey="{1D0934B8-4A8C-45F1-913B-7644C6DDD080}"/>
  </w:font>
  <w:font w:name="Symbol">
    <w:panose1 w:val="05050102010706020507"/>
    <w:charset w:val="02"/>
    <w:family w:val="roman"/>
    <w:pitch w:val="default"/>
    <w:sig w:usb0="00000000" w:usb1="00000000" w:usb2="00000000" w:usb3="00000000" w:csb0="80000000" w:csb1="00000000"/>
    <w:embedRegular r:id="rId4" w:fontKey="{77D13740-4974-4187-A14C-F499DC08B695}"/>
  </w:font>
  <w:font w:name="Calibri">
    <w:panose1 w:val="020F0502020204030204"/>
    <w:charset w:val="00"/>
    <w:family w:val="swiss"/>
    <w:pitch w:val="default"/>
    <w:sig w:usb0="E00002FF" w:usb1="4000ACFF" w:usb2="00000001" w:usb3="00000000" w:csb0="2000019F" w:csb1="00000000"/>
    <w:embedRegular r:id="rId5" w:fontKey="{851F7CFD-1EC0-431E-9D57-1E8873EC1AD8}"/>
  </w:font>
  <w:font w:name="仿宋_GB2312">
    <w:altName w:val="仿宋"/>
    <w:panose1 w:val="00000000000000000000"/>
    <w:charset w:val="86"/>
    <w:family w:val="modern"/>
    <w:pitch w:val="default"/>
    <w:sig w:usb0="00000000" w:usb1="00000000" w:usb2="00000000" w:usb3="00000000" w:csb0="00040000" w:csb1="00000000"/>
    <w:embedRegular r:id="rId6" w:fontKey="{770944D3-6758-48C8-BF7D-2DD1482501D2}"/>
  </w:font>
  <w:font w:name="仿宋">
    <w:panose1 w:val="02010609060101010101"/>
    <w:charset w:val="86"/>
    <w:family w:val="modern"/>
    <w:pitch w:val="default"/>
    <w:sig w:usb0="800002BF" w:usb1="38CF7CFA" w:usb2="00000016" w:usb3="00000000" w:csb0="00040001" w:csb1="00000000"/>
    <w:embedRegular r:id="rId7" w:fontKey="{6C980DC3-4AE1-4801-ADED-AF31F2D19859}"/>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embedRegular r:id="rId8" w:fontKey="{7929D361-C878-412C-BF62-7D8F20DB48FC}"/>
  </w:font>
  <w:font w:name="Lucida Grande">
    <w:altName w:val="Times New Roman"/>
    <w:panose1 w:val="00000000000000000000"/>
    <w:charset w:val="00"/>
    <w:family w:val="roman"/>
    <w:pitch w:val="default"/>
    <w:sig w:usb0="00000000" w:usb1="00000000" w:usb2="00000000" w:usb3="00000000" w:csb0="00040001" w:csb1="00000000"/>
    <w:embedRegular r:id="rId9" w:fontKey="{96E63B28-F522-4CF8-82B3-15A96BD52E2D}"/>
  </w:font>
  <w:font w:name="ヒラギノ角ゴ Pro W3">
    <w:altName w:val="Times New Roman"/>
    <w:panose1 w:val="00000000000000000000"/>
    <w:charset w:val="00"/>
    <w:family w:val="roman"/>
    <w:pitch w:val="default"/>
    <w:sig w:usb0="00000000" w:usb1="00000000" w:usb2="00000000" w:usb3="00000000" w:csb0="00040001" w:csb1="00000000"/>
    <w:embedRegular r:id="rId10" w:fontKey="{D9EE119E-DA20-411C-B518-53F09F972383}"/>
  </w:font>
  <w:font w:name="Verdana">
    <w:panose1 w:val="020B0604030504040204"/>
    <w:charset w:val="00"/>
    <w:family w:val="swiss"/>
    <w:pitch w:val="default"/>
    <w:sig w:usb0="A10006FF" w:usb1="4000205B" w:usb2="00000010" w:usb3="00000000" w:csb0="2000019F" w:csb1="00000000"/>
    <w:embedRegular r:id="rId11" w:fontKey="{F545ECB0-68B9-4D51-91E6-B2B3780FB99B}"/>
  </w:font>
  <w:font w:name="Tahoma">
    <w:panose1 w:val="020B0604030504040204"/>
    <w:charset w:val="00"/>
    <w:family w:val="swiss"/>
    <w:pitch w:val="default"/>
    <w:sig w:usb0="E1002EFF" w:usb1="C000605B" w:usb2="00000029" w:usb3="00000000" w:csb0="200101FF" w:csb1="20280000"/>
    <w:embedRegular r:id="rId12" w:fontKey="{B055209A-1E08-4D2D-954B-E7EB2619A817}"/>
  </w:font>
  <w:font w:name="楷体_GB2312">
    <w:altName w:val="楷体"/>
    <w:panose1 w:val="00000000000000000000"/>
    <w:charset w:val="86"/>
    <w:family w:val="modern"/>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16" w:usb3="00000000" w:csb0="0004000F" w:csb1="00000000"/>
    <w:embedRegular r:id="rId13" w:fontKey="{F29C1D44-D98B-4F23-9754-36EB7A258234}"/>
  </w:font>
  <w:font w:name="微软雅黑">
    <w:panose1 w:val="020B0503020204020204"/>
    <w:charset w:val="86"/>
    <w:family w:val="auto"/>
    <w:pitch w:val="default"/>
    <w:sig w:usb0="80000287" w:usb1="280F3C52" w:usb2="00000016" w:usb3="00000000" w:csb0="0004001F" w:csb1="00000000"/>
    <w:embedRegular r:id="rId14" w:fontKey="{70E793B6-80A0-42EB-BD71-09C504C6F80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10C7">
    <w:pPr>
      <w:pStyle w:val="24"/>
      <w:ind w:firstLine="360"/>
      <w:jc w:val="center"/>
    </w:pPr>
    <w:r>
      <w:fldChar w:fldCharType="begin"/>
    </w:r>
    <w:r>
      <w:instrText xml:space="preserve">PAGE   \* MERGEFORMAT</w:instrText>
    </w:r>
    <w:r>
      <w:fldChar w:fldCharType="separate"/>
    </w:r>
    <w:r>
      <w:rPr>
        <w:lang w:val="zh-CN"/>
      </w:rPr>
      <w:t>3</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1AC6">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5BEE0F98">
    <w:pPr>
      <w:pStyle w:val="2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AB3D3">
    <w:pPr>
      <w:pStyle w:val="24"/>
      <w:ind w:left="1260" w:hanging="420"/>
      <w:jc w:val="center"/>
    </w:pPr>
    <w:r>
      <w:fldChar w:fldCharType="begin"/>
    </w:r>
    <w:r>
      <w:instrText xml:space="preserve">PAGE   \* MERGEFORMAT</w:instrText>
    </w:r>
    <w:r>
      <w:fldChar w:fldCharType="separate"/>
    </w:r>
    <w:r>
      <w:rPr>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5081437"/>
    </w:sdtPr>
    <w:sdtContent>
      <w:p w14:paraId="1BCB836C">
        <w:pPr>
          <w:pStyle w:val="24"/>
          <w:jc w:val="center"/>
        </w:pPr>
        <w:r>
          <w:fldChar w:fldCharType="begin"/>
        </w:r>
        <w:r>
          <w:instrText xml:space="preserve">PAGE   \* MERGEFORMAT</w:instrText>
        </w:r>
        <w:r>
          <w:fldChar w:fldCharType="separate"/>
        </w:r>
        <w:r>
          <w:rPr>
            <w:lang w:val="zh-CN"/>
          </w:rPr>
          <w:t>42</w:t>
        </w:r>
        <w:r>
          <w:fldChar w:fldCharType="end"/>
        </w:r>
      </w:p>
    </w:sdtContent>
  </w:sdt>
  <w:p w14:paraId="697D7609"/>
  <w:p w14:paraId="0D263321"/>
  <w:p w14:paraId="0D84362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52344">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7346CC8E">
    <w:pPr>
      <w:pStyle w:val="24"/>
      <w:ind w:firstLine="360"/>
      <w:jc w:val="center"/>
    </w:pPr>
  </w:p>
  <w:p w14:paraId="7E22504E"/>
  <w:p w14:paraId="056FAFC2"/>
  <w:p w14:paraId="28B65CDA"/>
  <w:p w14:paraId="7714D396"/>
  <w:p w14:paraId="75060AC3"/>
  <w:p w14:paraId="03D7E2FD"/>
  <w:p w14:paraId="0C2BB90A"/>
  <w:p w14:paraId="04665FCC"/>
  <w:p w14:paraId="6675BA32"/>
  <w:p w14:paraId="4D750CFE"/>
  <w:p w14:paraId="1E805DA4"/>
  <w:p w14:paraId="3D952F99"/>
  <w:p w14:paraId="1F4FE45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8792C">
    <w:pPr>
      <w:pStyle w:val="25"/>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61DD">
    <w:pPr>
      <w:pStyle w:val="123"/>
      <w:ind w:firstLine="0" w:firstLineChars="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C30C9"/>
  <w:p w14:paraId="2718614B"/>
  <w:p w14:paraId="6D593EA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3AD35">
    <w:pPr>
      <w:pStyle w:val="25"/>
      <w:ind w:firstLine="360"/>
      <w:jc w:val="both"/>
      <w:rPr>
        <w:szCs w:val="18"/>
      </w:rPr>
    </w:pPr>
  </w:p>
  <w:p w14:paraId="40087C15"/>
  <w:p w14:paraId="208D0374"/>
  <w:p w14:paraId="5CCA3A1A"/>
  <w:p w14:paraId="5523E3CA"/>
  <w:p w14:paraId="5CE6AF3F"/>
  <w:p w14:paraId="18DDEF30"/>
  <w:p w14:paraId="152DBC1D"/>
  <w:p w14:paraId="16965671"/>
  <w:p w14:paraId="207EDF7B"/>
  <w:p w14:paraId="3E502E87"/>
  <w:p w14:paraId="2515B767"/>
  <w:p w14:paraId="4D29B366"/>
  <w:p w14:paraId="53D426B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0000000A"/>
    <w:multiLevelType w:val="singleLevel"/>
    <w:tmpl w:val="0000000A"/>
    <w:lvl w:ilvl="0" w:tentative="0">
      <w:start w:val="1"/>
      <w:numFmt w:val="japaneseCounting"/>
      <w:pStyle w:val="125"/>
      <w:lvlText w:val="%1、"/>
      <w:lvlJc w:val="left"/>
      <w:pPr>
        <w:tabs>
          <w:tab w:val="left" w:pos="480"/>
        </w:tabs>
        <w:ind w:left="480" w:hanging="480"/>
      </w:pPr>
      <w:rPr>
        <w:rFonts w:hint="eastAsia"/>
      </w:rPr>
    </w:lvl>
  </w:abstractNum>
  <w:abstractNum w:abstractNumId="2">
    <w:nsid w:val="1AB60F1A"/>
    <w:multiLevelType w:val="singleLevel"/>
    <w:tmpl w:val="1AB60F1A"/>
    <w:lvl w:ilvl="0" w:tentative="0">
      <w:start w:val="1"/>
      <w:numFmt w:val="decimal"/>
      <w:lvlText w:val="%1."/>
      <w:lvlJc w:val="left"/>
      <w:pPr>
        <w:tabs>
          <w:tab w:val="left" w:pos="312"/>
        </w:tabs>
      </w:pPr>
      <w:rPr>
        <w:rFonts w:hint="default" w:ascii="宋体" w:hAnsi="宋体" w:eastAsia="宋体" w:cs="宋体"/>
        <w:b w:val="0"/>
        <w:bCs w:val="0"/>
      </w:rPr>
    </w:lvl>
  </w:abstractNum>
  <w:abstractNum w:abstractNumId="3">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3F1A7DFB"/>
    <w:multiLevelType w:val="multilevel"/>
    <w:tmpl w:val="3F1A7DFB"/>
    <w:lvl w:ilvl="0" w:tentative="0">
      <w:start w:val="1"/>
      <w:numFmt w:val="none"/>
      <w:pStyle w:val="126"/>
      <w:suff w:val="nothing"/>
      <w:lvlText w:val=""/>
      <w:lvlJc w:val="left"/>
      <w:pPr>
        <w:ind w:left="0" w:firstLine="0"/>
      </w:pPr>
      <w:rPr>
        <w:rFonts w:hint="eastAsia"/>
      </w:rPr>
    </w:lvl>
    <w:lvl w:ilvl="1" w:tentative="0">
      <w:start w:val="1"/>
      <w:numFmt w:val="chineseCountingThousand"/>
      <w:suff w:val="space"/>
      <w:lvlText w:val="第%2章"/>
      <w:lvlJc w:val="left"/>
      <w:pPr>
        <w:ind w:left="0" w:firstLine="0"/>
      </w:pPr>
      <w:rPr>
        <w:rFonts w:hint="eastAsia"/>
      </w:rPr>
    </w:lvl>
    <w:lvl w:ilvl="2" w:tentative="0">
      <w:start w:val="1"/>
      <w:numFmt w:val="chineseCountingThousand"/>
      <w:lvlRestart w:val="1"/>
      <w:suff w:val="space"/>
      <w:lvlText w:val="第%3条"/>
      <w:lvlJc w:val="left"/>
      <w:pPr>
        <w:ind w:left="0" w:firstLine="0"/>
      </w:pPr>
      <w:rPr>
        <w:rFonts w:hint="eastAsia"/>
        <w:b/>
        <w:i w:val="0"/>
      </w:rPr>
    </w:lvl>
    <w:lvl w:ilvl="3" w:tentative="0">
      <w:start w:val="1"/>
      <w:numFmt w:val="chineseCountingThousand"/>
      <w:suff w:val="nothing"/>
      <w:lvlText w:val="（%4）"/>
      <w:lvlJc w:val="left"/>
      <w:pPr>
        <w:ind w:left="0" w:firstLine="0"/>
      </w:pPr>
      <w:rPr>
        <w:rFonts w:hint="eastAsia"/>
        <w:lang w:val="en-US"/>
      </w:rPr>
    </w:lvl>
    <w:lvl w:ilvl="4" w:tentative="0">
      <w:start w:val="1"/>
      <w:numFmt w:val="decimal"/>
      <w:suff w:val="space"/>
      <w:lvlText w:val="%5."/>
      <w:lvlJc w:val="left"/>
      <w:pPr>
        <w:ind w:left="0" w:firstLine="0"/>
      </w:pPr>
      <w:rPr>
        <w:rFonts w:hint="eastAsia"/>
      </w:rPr>
    </w:lvl>
    <w:lvl w:ilvl="5" w:tentative="0">
      <w:start w:val="1"/>
      <w:numFmt w:val="decimal"/>
      <w:suff w:val="nothing"/>
      <w:lvlText w:val="（%6）"/>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4AD35246"/>
    <w:multiLevelType w:val="multilevel"/>
    <w:tmpl w:val="4AD35246"/>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39EB322"/>
    <w:multiLevelType w:val="multilevel"/>
    <w:tmpl w:val="539EB322"/>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8">
    <w:nsid w:val="539EB909"/>
    <w:multiLevelType w:val="multilevel"/>
    <w:tmpl w:val="539EB909"/>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9">
    <w:nsid w:val="628E2429"/>
    <w:multiLevelType w:val="multilevel"/>
    <w:tmpl w:val="628E2429"/>
    <w:lvl w:ilvl="0" w:tentative="0">
      <w:start w:val="2"/>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4"/>
  </w:num>
  <w:num w:numId="4">
    <w:abstractNumId w:val="2"/>
  </w:num>
  <w:num w:numId="5">
    <w:abstractNumId w:val="0"/>
  </w:num>
  <w:num w:numId="6">
    <w:abstractNumId w:val="5"/>
  </w:num>
  <w:num w:numId="7">
    <w:abstractNumId w:val="6"/>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36B"/>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0899"/>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A25"/>
    <w:rsid w:val="00EB1A46"/>
    <w:rsid w:val="00EB23CB"/>
    <w:rsid w:val="00EB2817"/>
    <w:rsid w:val="00EB3D79"/>
    <w:rsid w:val="00EB3E54"/>
    <w:rsid w:val="00EB473C"/>
    <w:rsid w:val="00EB4A4B"/>
    <w:rsid w:val="00EB4C00"/>
    <w:rsid w:val="00EB4EFD"/>
    <w:rsid w:val="00EB5063"/>
    <w:rsid w:val="00EB5CD4"/>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1C3064A"/>
    <w:rsid w:val="021D7488"/>
    <w:rsid w:val="022278B2"/>
    <w:rsid w:val="023E57C2"/>
    <w:rsid w:val="026C0252"/>
    <w:rsid w:val="02C56D4B"/>
    <w:rsid w:val="02DE34A8"/>
    <w:rsid w:val="02E64C87"/>
    <w:rsid w:val="02E65BAE"/>
    <w:rsid w:val="045566F5"/>
    <w:rsid w:val="04743423"/>
    <w:rsid w:val="04B87725"/>
    <w:rsid w:val="051A6CAA"/>
    <w:rsid w:val="059B55BE"/>
    <w:rsid w:val="060E36E6"/>
    <w:rsid w:val="06675542"/>
    <w:rsid w:val="06695B05"/>
    <w:rsid w:val="067B57E2"/>
    <w:rsid w:val="068A1137"/>
    <w:rsid w:val="06A81AFB"/>
    <w:rsid w:val="07252831"/>
    <w:rsid w:val="078F34E2"/>
    <w:rsid w:val="07A0445B"/>
    <w:rsid w:val="07F645C9"/>
    <w:rsid w:val="08670964"/>
    <w:rsid w:val="088D7B03"/>
    <w:rsid w:val="089A7CAF"/>
    <w:rsid w:val="08DC796B"/>
    <w:rsid w:val="091C32AD"/>
    <w:rsid w:val="0A2E2EE2"/>
    <w:rsid w:val="0A612F9B"/>
    <w:rsid w:val="0A681600"/>
    <w:rsid w:val="0AD43E4B"/>
    <w:rsid w:val="0B0114F5"/>
    <w:rsid w:val="0B3F14D4"/>
    <w:rsid w:val="0B91045B"/>
    <w:rsid w:val="0BE94611"/>
    <w:rsid w:val="0C190E52"/>
    <w:rsid w:val="0C344DB1"/>
    <w:rsid w:val="0C746CE6"/>
    <w:rsid w:val="0C917B0E"/>
    <w:rsid w:val="0CCA74C4"/>
    <w:rsid w:val="0D466A6A"/>
    <w:rsid w:val="0D475B8B"/>
    <w:rsid w:val="0D7A2C98"/>
    <w:rsid w:val="0D7F02AE"/>
    <w:rsid w:val="0D9832DA"/>
    <w:rsid w:val="0D9E5FC8"/>
    <w:rsid w:val="0E456CB2"/>
    <w:rsid w:val="0EA47ADB"/>
    <w:rsid w:val="0EA56590"/>
    <w:rsid w:val="0FC66B75"/>
    <w:rsid w:val="0FDC48E8"/>
    <w:rsid w:val="101013E0"/>
    <w:rsid w:val="10303AE2"/>
    <w:rsid w:val="10562B9C"/>
    <w:rsid w:val="108A4E9E"/>
    <w:rsid w:val="118850C0"/>
    <w:rsid w:val="11A30BFE"/>
    <w:rsid w:val="11CB3E93"/>
    <w:rsid w:val="11DF30C9"/>
    <w:rsid w:val="11E164E5"/>
    <w:rsid w:val="12111232"/>
    <w:rsid w:val="12226128"/>
    <w:rsid w:val="12421892"/>
    <w:rsid w:val="12EE7491"/>
    <w:rsid w:val="13070B2A"/>
    <w:rsid w:val="130A061A"/>
    <w:rsid w:val="130E0751"/>
    <w:rsid w:val="1385151F"/>
    <w:rsid w:val="13B1108C"/>
    <w:rsid w:val="13B8134C"/>
    <w:rsid w:val="1479433B"/>
    <w:rsid w:val="14987D03"/>
    <w:rsid w:val="15233C15"/>
    <w:rsid w:val="15435E39"/>
    <w:rsid w:val="1554325E"/>
    <w:rsid w:val="155F080E"/>
    <w:rsid w:val="15863D5C"/>
    <w:rsid w:val="15B171B3"/>
    <w:rsid w:val="15B825AF"/>
    <w:rsid w:val="15B84CFD"/>
    <w:rsid w:val="15BA786C"/>
    <w:rsid w:val="15E541D9"/>
    <w:rsid w:val="15FC1984"/>
    <w:rsid w:val="161D0338"/>
    <w:rsid w:val="162D712D"/>
    <w:rsid w:val="17224BAF"/>
    <w:rsid w:val="17803454"/>
    <w:rsid w:val="17A579A6"/>
    <w:rsid w:val="17B16D61"/>
    <w:rsid w:val="17C93BBA"/>
    <w:rsid w:val="181C16C5"/>
    <w:rsid w:val="187547BC"/>
    <w:rsid w:val="188126FA"/>
    <w:rsid w:val="18891785"/>
    <w:rsid w:val="18BE3C20"/>
    <w:rsid w:val="191D398C"/>
    <w:rsid w:val="19AD70C0"/>
    <w:rsid w:val="19D83819"/>
    <w:rsid w:val="1A983FEE"/>
    <w:rsid w:val="1ABF5784"/>
    <w:rsid w:val="1AC16619"/>
    <w:rsid w:val="1B10433A"/>
    <w:rsid w:val="1B1C7C60"/>
    <w:rsid w:val="1B4840A8"/>
    <w:rsid w:val="1B8831A0"/>
    <w:rsid w:val="1B9F731F"/>
    <w:rsid w:val="1C407CE8"/>
    <w:rsid w:val="1C714B8B"/>
    <w:rsid w:val="1C86486B"/>
    <w:rsid w:val="1D7E37C1"/>
    <w:rsid w:val="1DA06387"/>
    <w:rsid w:val="1DD4772D"/>
    <w:rsid w:val="1DF970BD"/>
    <w:rsid w:val="1E162569"/>
    <w:rsid w:val="1EC27FFB"/>
    <w:rsid w:val="1ED826FD"/>
    <w:rsid w:val="1F090A8E"/>
    <w:rsid w:val="1F1923FC"/>
    <w:rsid w:val="1F323E2B"/>
    <w:rsid w:val="1F86119E"/>
    <w:rsid w:val="1FBC09B0"/>
    <w:rsid w:val="20725F61"/>
    <w:rsid w:val="21014B61"/>
    <w:rsid w:val="21293357"/>
    <w:rsid w:val="213D432C"/>
    <w:rsid w:val="21564C8B"/>
    <w:rsid w:val="2168026F"/>
    <w:rsid w:val="21A57AC0"/>
    <w:rsid w:val="21CD1D6C"/>
    <w:rsid w:val="223643DF"/>
    <w:rsid w:val="223C00C4"/>
    <w:rsid w:val="22AD16D9"/>
    <w:rsid w:val="22B83BEE"/>
    <w:rsid w:val="22C377A4"/>
    <w:rsid w:val="234B0DDF"/>
    <w:rsid w:val="2350532F"/>
    <w:rsid w:val="236964A7"/>
    <w:rsid w:val="238B2046"/>
    <w:rsid w:val="23FA02C1"/>
    <w:rsid w:val="23FA7D47"/>
    <w:rsid w:val="247B3126"/>
    <w:rsid w:val="24882976"/>
    <w:rsid w:val="24B146FC"/>
    <w:rsid w:val="24C47059"/>
    <w:rsid w:val="24CD2011"/>
    <w:rsid w:val="24D07516"/>
    <w:rsid w:val="24E237E4"/>
    <w:rsid w:val="25354498"/>
    <w:rsid w:val="259809DB"/>
    <w:rsid w:val="25A75628"/>
    <w:rsid w:val="25FF578F"/>
    <w:rsid w:val="260155C8"/>
    <w:rsid w:val="268012B1"/>
    <w:rsid w:val="27462CB3"/>
    <w:rsid w:val="275E79DC"/>
    <w:rsid w:val="280344A5"/>
    <w:rsid w:val="282958E3"/>
    <w:rsid w:val="283755B5"/>
    <w:rsid w:val="28D01F8B"/>
    <w:rsid w:val="28E1313F"/>
    <w:rsid w:val="291C1902"/>
    <w:rsid w:val="2A297921"/>
    <w:rsid w:val="2A430F08"/>
    <w:rsid w:val="2A52018F"/>
    <w:rsid w:val="2B2054C6"/>
    <w:rsid w:val="2C1F7206"/>
    <w:rsid w:val="2C7177AC"/>
    <w:rsid w:val="2CA01FCB"/>
    <w:rsid w:val="2CF7302C"/>
    <w:rsid w:val="2D1731B9"/>
    <w:rsid w:val="2D574D1A"/>
    <w:rsid w:val="2DF4143D"/>
    <w:rsid w:val="2E613F8B"/>
    <w:rsid w:val="2EED1BC0"/>
    <w:rsid w:val="2F34482D"/>
    <w:rsid w:val="2F467D53"/>
    <w:rsid w:val="2F884949"/>
    <w:rsid w:val="30201025"/>
    <w:rsid w:val="302204C8"/>
    <w:rsid w:val="307440EA"/>
    <w:rsid w:val="30C67313"/>
    <w:rsid w:val="311004E4"/>
    <w:rsid w:val="315E784A"/>
    <w:rsid w:val="31E3230A"/>
    <w:rsid w:val="321470D4"/>
    <w:rsid w:val="32D465B6"/>
    <w:rsid w:val="32F06F46"/>
    <w:rsid w:val="332E1CF2"/>
    <w:rsid w:val="337B3ADF"/>
    <w:rsid w:val="33B0446E"/>
    <w:rsid w:val="33CE508C"/>
    <w:rsid w:val="34845AB5"/>
    <w:rsid w:val="349A36D6"/>
    <w:rsid w:val="349E7D58"/>
    <w:rsid w:val="35100B9B"/>
    <w:rsid w:val="35397A99"/>
    <w:rsid w:val="35657300"/>
    <w:rsid w:val="35683DE9"/>
    <w:rsid w:val="35E56FE3"/>
    <w:rsid w:val="362437F6"/>
    <w:rsid w:val="363D602E"/>
    <w:rsid w:val="36557FCC"/>
    <w:rsid w:val="36780048"/>
    <w:rsid w:val="367C7263"/>
    <w:rsid w:val="368C2DA7"/>
    <w:rsid w:val="36971B8C"/>
    <w:rsid w:val="36FF3243"/>
    <w:rsid w:val="371511B8"/>
    <w:rsid w:val="371E6822"/>
    <w:rsid w:val="375458D3"/>
    <w:rsid w:val="376D5B2B"/>
    <w:rsid w:val="37C305A9"/>
    <w:rsid w:val="37DA2F17"/>
    <w:rsid w:val="37DE1F3A"/>
    <w:rsid w:val="38033FE9"/>
    <w:rsid w:val="383B4C4E"/>
    <w:rsid w:val="385D51A0"/>
    <w:rsid w:val="387700FC"/>
    <w:rsid w:val="38C70290"/>
    <w:rsid w:val="38EF3C8A"/>
    <w:rsid w:val="392C1632"/>
    <w:rsid w:val="39923A90"/>
    <w:rsid w:val="39AE3D82"/>
    <w:rsid w:val="3A831E56"/>
    <w:rsid w:val="3A9C4420"/>
    <w:rsid w:val="3B0505A9"/>
    <w:rsid w:val="3BB448FE"/>
    <w:rsid w:val="3BE5208B"/>
    <w:rsid w:val="3C3976F6"/>
    <w:rsid w:val="3C4A3275"/>
    <w:rsid w:val="3C905785"/>
    <w:rsid w:val="3C9355F9"/>
    <w:rsid w:val="3CC7220C"/>
    <w:rsid w:val="3CD016DD"/>
    <w:rsid w:val="3CF52012"/>
    <w:rsid w:val="3D6F1C61"/>
    <w:rsid w:val="3DA54918"/>
    <w:rsid w:val="3DA739E5"/>
    <w:rsid w:val="3DD4044E"/>
    <w:rsid w:val="3E543297"/>
    <w:rsid w:val="3E6544F9"/>
    <w:rsid w:val="3EFC4A0B"/>
    <w:rsid w:val="3F035D9A"/>
    <w:rsid w:val="3F562286"/>
    <w:rsid w:val="3F646E1F"/>
    <w:rsid w:val="3F6A2AD3"/>
    <w:rsid w:val="3F99795D"/>
    <w:rsid w:val="3FAF7CCF"/>
    <w:rsid w:val="3FD60BA5"/>
    <w:rsid w:val="3FEB73EF"/>
    <w:rsid w:val="3FF04570"/>
    <w:rsid w:val="40371CFE"/>
    <w:rsid w:val="4044147E"/>
    <w:rsid w:val="40477078"/>
    <w:rsid w:val="408B09BB"/>
    <w:rsid w:val="40D35AEA"/>
    <w:rsid w:val="418D7483"/>
    <w:rsid w:val="4199411A"/>
    <w:rsid w:val="41E82B78"/>
    <w:rsid w:val="42274549"/>
    <w:rsid w:val="433221D1"/>
    <w:rsid w:val="43547EF7"/>
    <w:rsid w:val="440E2F40"/>
    <w:rsid w:val="44353190"/>
    <w:rsid w:val="443F7EA1"/>
    <w:rsid w:val="4459652B"/>
    <w:rsid w:val="447B4066"/>
    <w:rsid w:val="44EB0FF8"/>
    <w:rsid w:val="452475F0"/>
    <w:rsid w:val="45746022"/>
    <w:rsid w:val="46745D81"/>
    <w:rsid w:val="46F522DA"/>
    <w:rsid w:val="46FC0272"/>
    <w:rsid w:val="47875E2B"/>
    <w:rsid w:val="47FC0052"/>
    <w:rsid w:val="48365357"/>
    <w:rsid w:val="492D715F"/>
    <w:rsid w:val="497920D1"/>
    <w:rsid w:val="4991513F"/>
    <w:rsid w:val="49CF169A"/>
    <w:rsid w:val="4A28056F"/>
    <w:rsid w:val="4AB4515E"/>
    <w:rsid w:val="4ABF151C"/>
    <w:rsid w:val="4AD3008D"/>
    <w:rsid w:val="4ADB34D2"/>
    <w:rsid w:val="4AF3396E"/>
    <w:rsid w:val="4B022154"/>
    <w:rsid w:val="4B401BCE"/>
    <w:rsid w:val="4B8469A2"/>
    <w:rsid w:val="4BF93AFD"/>
    <w:rsid w:val="4C0652E6"/>
    <w:rsid w:val="4C0D33A0"/>
    <w:rsid w:val="4C3B4DC5"/>
    <w:rsid w:val="4C66109C"/>
    <w:rsid w:val="4C927851"/>
    <w:rsid w:val="4CC82A41"/>
    <w:rsid w:val="4D930C30"/>
    <w:rsid w:val="4DE53B04"/>
    <w:rsid w:val="4DF01BDF"/>
    <w:rsid w:val="4E226F13"/>
    <w:rsid w:val="4E571C71"/>
    <w:rsid w:val="4E674C45"/>
    <w:rsid w:val="4E834801"/>
    <w:rsid w:val="4E9C3145"/>
    <w:rsid w:val="4E9C75C3"/>
    <w:rsid w:val="4EDF6410"/>
    <w:rsid w:val="4F007553"/>
    <w:rsid w:val="4F9B2236"/>
    <w:rsid w:val="4FB665B5"/>
    <w:rsid w:val="4FF9258A"/>
    <w:rsid w:val="50EF41FE"/>
    <w:rsid w:val="510C3E3F"/>
    <w:rsid w:val="515151CC"/>
    <w:rsid w:val="51B75849"/>
    <w:rsid w:val="523555EC"/>
    <w:rsid w:val="524F37D2"/>
    <w:rsid w:val="52505342"/>
    <w:rsid w:val="525B67C3"/>
    <w:rsid w:val="52B0369A"/>
    <w:rsid w:val="52C76D13"/>
    <w:rsid w:val="53123427"/>
    <w:rsid w:val="53BC0545"/>
    <w:rsid w:val="53BD38EE"/>
    <w:rsid w:val="547B3BC5"/>
    <w:rsid w:val="548549AD"/>
    <w:rsid w:val="548E5986"/>
    <w:rsid w:val="551408A9"/>
    <w:rsid w:val="552C0BBC"/>
    <w:rsid w:val="55356EF5"/>
    <w:rsid w:val="55656CB5"/>
    <w:rsid w:val="557B66CE"/>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221372"/>
    <w:rsid w:val="5A56337F"/>
    <w:rsid w:val="5A8223D5"/>
    <w:rsid w:val="5AAA75F7"/>
    <w:rsid w:val="5AE42ACB"/>
    <w:rsid w:val="5B8147BE"/>
    <w:rsid w:val="5B984A1B"/>
    <w:rsid w:val="5BA83AF8"/>
    <w:rsid w:val="5BBF2B8A"/>
    <w:rsid w:val="5C1E360D"/>
    <w:rsid w:val="5C3864CE"/>
    <w:rsid w:val="5C8D5996"/>
    <w:rsid w:val="5CAB66E9"/>
    <w:rsid w:val="5D054D21"/>
    <w:rsid w:val="5D1837AC"/>
    <w:rsid w:val="5D1E102A"/>
    <w:rsid w:val="5D2418A5"/>
    <w:rsid w:val="5D4719D1"/>
    <w:rsid w:val="5D5A1089"/>
    <w:rsid w:val="5D6075B3"/>
    <w:rsid w:val="5D704E61"/>
    <w:rsid w:val="5DC86B98"/>
    <w:rsid w:val="5E036B2E"/>
    <w:rsid w:val="5E6E2F20"/>
    <w:rsid w:val="5F6E316F"/>
    <w:rsid w:val="5F99078B"/>
    <w:rsid w:val="5FDE3AE1"/>
    <w:rsid w:val="609764D9"/>
    <w:rsid w:val="60E40C85"/>
    <w:rsid w:val="60F97D1F"/>
    <w:rsid w:val="61895CB7"/>
    <w:rsid w:val="61C7701F"/>
    <w:rsid w:val="61CE5D89"/>
    <w:rsid w:val="62584EE9"/>
    <w:rsid w:val="626267ED"/>
    <w:rsid w:val="62BC4273"/>
    <w:rsid w:val="639256A3"/>
    <w:rsid w:val="63B71127"/>
    <w:rsid w:val="64463E97"/>
    <w:rsid w:val="65423AF9"/>
    <w:rsid w:val="654A0B6D"/>
    <w:rsid w:val="65943EAD"/>
    <w:rsid w:val="659C46CE"/>
    <w:rsid w:val="65AF4B51"/>
    <w:rsid w:val="65EF7ACC"/>
    <w:rsid w:val="66082011"/>
    <w:rsid w:val="665D6D39"/>
    <w:rsid w:val="66A356DA"/>
    <w:rsid w:val="66BA5B15"/>
    <w:rsid w:val="66BD1FC1"/>
    <w:rsid w:val="6725488B"/>
    <w:rsid w:val="673503FE"/>
    <w:rsid w:val="677B029B"/>
    <w:rsid w:val="67D121E0"/>
    <w:rsid w:val="67E934CF"/>
    <w:rsid w:val="67FB006E"/>
    <w:rsid w:val="68292279"/>
    <w:rsid w:val="68623D98"/>
    <w:rsid w:val="68923B67"/>
    <w:rsid w:val="68CC6075"/>
    <w:rsid w:val="68D713E8"/>
    <w:rsid w:val="6A130031"/>
    <w:rsid w:val="6A1E7206"/>
    <w:rsid w:val="6A34524E"/>
    <w:rsid w:val="6AA4268B"/>
    <w:rsid w:val="6AFA3AAF"/>
    <w:rsid w:val="6B0E67F8"/>
    <w:rsid w:val="6B5275DD"/>
    <w:rsid w:val="6B6A1281"/>
    <w:rsid w:val="6B6A1A47"/>
    <w:rsid w:val="6C395AEB"/>
    <w:rsid w:val="6D801B7C"/>
    <w:rsid w:val="6DD420E8"/>
    <w:rsid w:val="6EE50950"/>
    <w:rsid w:val="6F5E709D"/>
    <w:rsid w:val="6FBA2B66"/>
    <w:rsid w:val="704D1623"/>
    <w:rsid w:val="706978A3"/>
    <w:rsid w:val="70923E2C"/>
    <w:rsid w:val="714B3F5C"/>
    <w:rsid w:val="714D39D8"/>
    <w:rsid w:val="717300E1"/>
    <w:rsid w:val="719C0B6D"/>
    <w:rsid w:val="71A61C12"/>
    <w:rsid w:val="71F57082"/>
    <w:rsid w:val="726B5B54"/>
    <w:rsid w:val="72832248"/>
    <w:rsid w:val="729E3819"/>
    <w:rsid w:val="72DD77AB"/>
    <w:rsid w:val="730B4709"/>
    <w:rsid w:val="73AA629C"/>
    <w:rsid w:val="73EA1EF4"/>
    <w:rsid w:val="748977DA"/>
    <w:rsid w:val="75735089"/>
    <w:rsid w:val="75C4732A"/>
    <w:rsid w:val="75C66FE1"/>
    <w:rsid w:val="75C94355"/>
    <w:rsid w:val="76231B22"/>
    <w:rsid w:val="763C1C6D"/>
    <w:rsid w:val="770A3708"/>
    <w:rsid w:val="770F204B"/>
    <w:rsid w:val="77627DFB"/>
    <w:rsid w:val="77732A23"/>
    <w:rsid w:val="77A154F5"/>
    <w:rsid w:val="77A341CE"/>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08699D"/>
    <w:rsid w:val="7C476E38"/>
    <w:rsid w:val="7D5E5E9C"/>
    <w:rsid w:val="7DB50DE3"/>
    <w:rsid w:val="7E163F32"/>
    <w:rsid w:val="7E61605D"/>
    <w:rsid w:val="7EC14D4E"/>
    <w:rsid w:val="7F736048"/>
    <w:rsid w:val="7F8019DE"/>
    <w:rsid w:val="7F884C9E"/>
    <w:rsid w:val="7F9171FB"/>
    <w:rsid w:val="7FBC31A1"/>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1"/>
    <w:link w:val="51"/>
    <w:qFormat/>
    <w:uiPriority w:val="0"/>
    <w:pPr>
      <w:keepNext/>
      <w:keepLines/>
      <w:spacing w:before="260" w:after="260" w:line="416" w:lineRule="auto"/>
      <w:outlineLvl w:val="2"/>
    </w:pPr>
    <w:rPr>
      <w:b/>
      <w:sz w:val="32"/>
    </w:rPr>
  </w:style>
  <w:style w:type="paragraph" w:styleId="5">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7"/>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7"/>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7"/>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7"/>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5"/>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san"/>
    <w:basedOn w:val="1"/>
    <w:autoRedefine/>
    <w:qFormat/>
    <w:uiPriority w:val="0"/>
    <w:pPr>
      <w:numPr>
        <w:ilvl w:val="0"/>
        <w:numId w:val="2"/>
      </w:numPr>
      <w:tabs>
        <w:tab w:val="left" w:pos="0"/>
      </w:tabs>
    </w:pPr>
    <w:rPr>
      <w:rFonts w:hAnsi="宋体"/>
      <w:b/>
      <w:sz w:val="28"/>
      <w:szCs w:val="24"/>
    </w:rPr>
  </w:style>
  <w:style w:type="paragraph" w:customStyle="1" w:styleId="126">
    <w:name w:val="样式1"/>
    <w:autoRedefine/>
    <w:qFormat/>
    <w:uiPriority w:val="0"/>
    <w:pPr>
      <w:keepNext/>
      <w:keepLines/>
      <w:pageBreakBefore/>
      <w:numPr>
        <w:ilvl w:val="0"/>
        <w:numId w:val="3"/>
      </w:numPr>
      <w:spacing w:before="50" w:beforeLines="50" w:after="50" w:afterLines="50" w:line="720" w:lineRule="auto"/>
      <w:jc w:val="center"/>
      <w:outlineLvl w:val="0"/>
    </w:pPr>
    <w:rPr>
      <w:rFonts w:ascii="Times New Roman" w:hAnsi="Times New Roman" w:eastAsia="黑体" w:cs="Times New Roman"/>
      <w:b/>
      <w:bCs/>
      <w:kern w:val="44"/>
      <w:sz w:val="36"/>
      <w:szCs w:val="4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86E28-49C3-4A8A-8305-BED67B88628C}">
  <ds:schemaRefs/>
</ds:datastoreItem>
</file>

<file path=docProps/app.xml><?xml version="1.0" encoding="utf-8"?>
<Properties xmlns="http://schemas.openxmlformats.org/officeDocument/2006/extended-properties" xmlns:vt="http://schemas.openxmlformats.org/officeDocument/2006/docPropsVTypes">
  <Template>Normal.dotm</Template>
  <Company>cdswyy</Company>
  <Pages>37</Pages>
  <Words>8692</Words>
  <Characters>9179</Characters>
  <Lines>154</Lines>
  <Paragraphs>43</Paragraphs>
  <TotalTime>15</TotalTime>
  <ScaleCrop>false</ScaleCrop>
  <LinksUpToDate>false</LinksUpToDate>
  <CharactersWithSpaces>9579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王庆刚</cp:lastModifiedBy>
  <cp:lastPrinted>2024-04-23T06:40:00Z</cp:lastPrinted>
  <dcterms:modified xsi:type="dcterms:W3CDTF">2026-05-19T01:27:29Z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395031643_embed</vt:lpwstr>
  </property>
  <property fmtid="{D5CDD505-2E9C-101B-9397-08002B2CF9AE}" pid="4" name="ICV">
    <vt:lpwstr>64F8058E021C40D083D498EA538E346B_13</vt:lpwstr>
  </property>
  <property fmtid="{D5CDD505-2E9C-101B-9397-08002B2CF9AE}" pid="5" name="KSOTemplateDocerSaveRecord">
    <vt:lpwstr>eyJoZGlkIjoiNmE4NDA0NTAyZTUxMTQxZTc5NDBlMTM5M2Q0NGM3MGMiLCJ1c2VySWQiOiIxMzk0NDI0MjUwIn0=</vt:lpwstr>
  </property>
</Properties>
</file>