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E065B4">
      <w:pPr>
        <w:wordWrap w:val="0"/>
        <w:spacing w:line="360" w:lineRule="auto"/>
        <w:jc w:val="left"/>
        <w:rPr>
          <w:rFonts w:hint="default" w:asciiTheme="minorEastAsia" w:hAnsiTheme="minorEastAsia" w:eastAsiaTheme="minorEastAsia"/>
          <w:b/>
          <w:bCs/>
          <w:color w:val="000000" w:themeColor="text1"/>
          <w:sz w:val="28"/>
          <w:szCs w:val="28"/>
          <w:u w:val="single"/>
          <w:lang w:val="en-US"/>
          <w14:textFill>
            <w14:solidFill>
              <w14:schemeClr w14:val="tx1"/>
            </w14:solidFill>
          </w14:textFill>
        </w:rPr>
      </w:pPr>
      <w:bookmarkStart w:id="0" w:name="OLE_LINK5"/>
      <w:r>
        <w:rPr>
          <w:rFonts w:hint="eastAsia" w:asciiTheme="minorEastAsia" w:hAnsiTheme="minorEastAsia" w:eastAsiaTheme="minorEastAsia"/>
          <w:b/>
          <w:bCs/>
          <w:color w:val="000000" w:themeColor="text1"/>
          <w:sz w:val="28"/>
          <w:szCs w:val="28"/>
          <w14:textFill>
            <w14:solidFill>
              <w14:schemeClr w14:val="tx1"/>
            </w14:solidFill>
          </w14:textFill>
        </w:rPr>
        <w:t xml:space="preserve">项目编号： </w:t>
      </w:r>
      <w:r>
        <w:rPr>
          <w:rFonts w:asciiTheme="minorEastAsia" w:hAnsiTheme="minorEastAsia" w:eastAsiaTheme="minorEastAsia"/>
          <w:b/>
          <w:bCs/>
          <w:color w:val="000000" w:themeColor="text1"/>
          <w:sz w:val="28"/>
          <w:szCs w:val="28"/>
          <w:u w:val="single"/>
          <w14:textFill>
            <w14:solidFill>
              <w14:schemeClr w14:val="tx1"/>
            </w14:solidFill>
          </w14:textFill>
        </w:rPr>
        <w:t xml:space="preserve"> </w:t>
      </w:r>
      <w:r>
        <w:rPr>
          <w:rFonts w:hint="eastAsia" w:asciiTheme="minorEastAsia" w:hAnsiTheme="minorEastAsia" w:eastAsiaTheme="minorEastAsia"/>
          <w:b/>
          <w:bCs/>
          <w:color w:val="000000" w:themeColor="text1"/>
          <w:sz w:val="28"/>
          <w:szCs w:val="28"/>
          <w:u w:val="single"/>
          <w:lang w:val="en-US" w:eastAsia="zh-CN"/>
          <w14:textFill>
            <w14:solidFill>
              <w14:schemeClr w14:val="tx1"/>
            </w14:solidFill>
          </w14:textFill>
        </w:rPr>
        <w:t xml:space="preserve">SWPU-WXZG【2026】03号 </w:t>
      </w:r>
    </w:p>
    <w:p w14:paraId="031374E7">
      <w:pPr>
        <w:wordWrap w:val="0"/>
        <w:spacing w:line="360" w:lineRule="auto"/>
        <w:jc w:val="center"/>
        <w:rPr>
          <w:rFonts w:asciiTheme="minorEastAsia" w:hAnsiTheme="minorEastAsia" w:eastAsiaTheme="minorEastAsia"/>
          <w:b/>
          <w:bCs/>
          <w:color w:val="000000" w:themeColor="text1"/>
          <w:sz w:val="36"/>
          <w:szCs w:val="36"/>
          <w14:textFill>
            <w14:solidFill>
              <w14:schemeClr w14:val="tx1"/>
            </w14:solidFill>
          </w14:textFill>
        </w:rPr>
      </w:pPr>
    </w:p>
    <w:p w14:paraId="1DAA81C2">
      <w:pPr>
        <w:keepNext w:val="0"/>
        <w:keepLines w:val="0"/>
        <w:pageBreakBefore w:val="0"/>
        <w:widowControl w:val="0"/>
        <w:tabs>
          <w:tab w:val="left" w:pos="7513"/>
        </w:tabs>
        <w:kinsoku/>
        <w:wordWrap/>
        <w:overflowPunct/>
        <w:topLinePunct w:val="0"/>
        <w:autoSpaceDE/>
        <w:autoSpaceDN/>
        <w:bidi w:val="0"/>
        <w:adjustRightInd/>
        <w:snapToGrid/>
        <w:spacing w:line="360" w:lineRule="auto"/>
        <w:jc w:val="center"/>
        <w:textAlignment w:val="auto"/>
        <w:rPr>
          <w:rFonts w:asciiTheme="minorEastAsia" w:hAnsiTheme="minorEastAsia" w:eastAsiaTheme="minorEastAsia"/>
          <w:b/>
          <w:bCs/>
          <w:color w:val="000000" w:themeColor="text1"/>
          <w:sz w:val="36"/>
          <w:szCs w:val="36"/>
          <w14:textFill>
            <w14:solidFill>
              <w14:schemeClr w14:val="tx1"/>
            </w14:solidFill>
          </w14:textFill>
        </w:rPr>
      </w:pPr>
      <w:r>
        <w:rPr>
          <w:rFonts w:hint="eastAsia" w:asciiTheme="minorEastAsia" w:hAnsiTheme="minorEastAsia" w:eastAsiaTheme="minorEastAsia"/>
          <w:b/>
          <w:bCs/>
          <w:color w:val="000000" w:themeColor="text1"/>
          <w:sz w:val="36"/>
          <w:szCs w:val="36"/>
          <w14:textFill>
            <w14:solidFill>
              <w14:schemeClr w14:val="tx1"/>
            </w14:solidFill>
          </w14:textFill>
        </w:rPr>
        <w:t>西南石油大学部门自主采购校内比选文件</w:t>
      </w:r>
    </w:p>
    <w:p w14:paraId="3140C160">
      <w:pPr>
        <w:keepNext w:val="0"/>
        <w:keepLines w:val="0"/>
        <w:pageBreakBefore w:val="0"/>
        <w:widowControl w:val="0"/>
        <w:tabs>
          <w:tab w:val="left" w:pos="7513"/>
        </w:tabs>
        <w:kinsoku/>
        <w:wordWrap/>
        <w:overflowPunct/>
        <w:topLinePunct w:val="0"/>
        <w:autoSpaceDE/>
        <w:autoSpaceDN/>
        <w:bidi w:val="0"/>
        <w:adjustRightInd/>
        <w:snapToGrid/>
        <w:spacing w:line="360" w:lineRule="auto"/>
        <w:ind w:right="0" w:rightChars="0"/>
        <w:jc w:val="center"/>
        <w:textAlignment w:val="auto"/>
        <w:rPr>
          <w:rFonts w:asciiTheme="minorEastAsia" w:hAnsiTheme="minorEastAsia" w:eastAsiaTheme="minorEastAsia"/>
          <w:b/>
          <w:sz w:val="36"/>
          <w:szCs w:val="36"/>
        </w:rPr>
      </w:pPr>
      <w:r>
        <w:rPr>
          <w:rFonts w:hint="eastAsia" w:asciiTheme="minorEastAsia" w:hAnsiTheme="minorEastAsia" w:eastAsiaTheme="minorEastAsia"/>
          <w:b/>
          <w:color w:val="000000" w:themeColor="text1"/>
          <w:sz w:val="36"/>
          <w:szCs w:val="36"/>
          <w14:textFill>
            <w14:solidFill>
              <w14:schemeClr w14:val="tx1"/>
            </w14:solidFill>
          </w14:textFill>
        </w:rPr>
        <w:t>（西南石油大学</w:t>
      </w:r>
      <w:r>
        <w:rPr>
          <w:rFonts w:hint="eastAsia" w:asciiTheme="minorEastAsia" w:hAnsiTheme="minorEastAsia" w:eastAsiaTheme="minorEastAsia"/>
          <w:b/>
          <w:color w:val="000000" w:themeColor="text1"/>
          <w:sz w:val="36"/>
          <w:szCs w:val="36"/>
          <w:u w:val="single"/>
          <w:lang w:eastAsia="zh-CN"/>
          <w14:textFill>
            <w14:solidFill>
              <w14:schemeClr w14:val="tx1"/>
            </w14:solidFill>
          </w14:textFill>
        </w:rPr>
        <w:t>宏杉存储</w:t>
      </w:r>
      <w:r>
        <w:rPr>
          <w:rFonts w:hint="eastAsia" w:asciiTheme="minorEastAsia" w:hAnsiTheme="minorEastAsia" w:eastAsiaTheme="minorEastAsia"/>
          <w:b/>
          <w:color w:val="000000" w:themeColor="text1"/>
          <w:sz w:val="36"/>
          <w:szCs w:val="36"/>
          <w:u w:val="single"/>
          <w14:textFill>
            <w14:solidFill>
              <w14:schemeClr w14:val="tx1"/>
            </w14:solidFill>
          </w14:textFill>
        </w:rPr>
        <w:t>维保</w:t>
      </w:r>
      <w:r>
        <w:rPr>
          <w:rFonts w:hint="eastAsia" w:asciiTheme="minorEastAsia" w:hAnsiTheme="minorEastAsia" w:eastAsiaTheme="minorEastAsia"/>
          <w:b/>
          <w:color w:val="000000" w:themeColor="text1"/>
          <w:sz w:val="36"/>
          <w:szCs w:val="36"/>
          <w:u w:val="single"/>
          <w:lang w:val="en-US" w:eastAsia="zh-CN"/>
          <w14:textFill>
            <w14:solidFill>
              <w14:schemeClr w14:val="tx1"/>
            </w14:solidFill>
          </w14:textFill>
        </w:rPr>
        <w:t>服务</w:t>
      </w:r>
      <w:r>
        <w:rPr>
          <w:rFonts w:hint="eastAsia" w:asciiTheme="minorEastAsia" w:hAnsiTheme="minorEastAsia" w:eastAsiaTheme="minorEastAsia"/>
          <w:b/>
          <w:color w:val="000000" w:themeColor="text1"/>
          <w:sz w:val="36"/>
          <w:szCs w:val="36"/>
          <w14:textFill>
            <w14:solidFill>
              <w14:schemeClr w14:val="tx1"/>
            </w14:solidFill>
          </w14:textFill>
        </w:rPr>
        <w:t>采购项目）</w:t>
      </w:r>
    </w:p>
    <w:p w14:paraId="1C4747CF">
      <w:pPr>
        <w:rPr>
          <w:b/>
          <w:sz w:val="32"/>
        </w:rPr>
      </w:pPr>
    </w:p>
    <w:p w14:paraId="759A920F">
      <w:pPr>
        <w:pStyle w:val="35"/>
        <w:ind w:firstLine="210"/>
      </w:pPr>
    </w:p>
    <w:p w14:paraId="45E23CB0"/>
    <w:p w14:paraId="133F13DE">
      <w:pPr>
        <w:rPr>
          <w:b/>
          <w:sz w:val="32"/>
        </w:rPr>
      </w:pPr>
    </w:p>
    <w:p w14:paraId="581BA32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校</w:t>
      </w:r>
    </w:p>
    <w:p w14:paraId="32A583AA">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内</w:t>
      </w:r>
    </w:p>
    <w:p w14:paraId="0C2E67A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比</w:t>
      </w:r>
    </w:p>
    <w:p w14:paraId="45822A88">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选</w:t>
      </w:r>
    </w:p>
    <w:p w14:paraId="68B2197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文</w:t>
      </w:r>
    </w:p>
    <w:p w14:paraId="27C2C491">
      <w:pPr>
        <w:jc w:val="center"/>
        <w:rPr>
          <w:rFonts w:cs="宋体" w:asciiTheme="minorEastAsia" w:hAnsiTheme="minorEastAsia" w:eastAsiaTheme="minorEastAsia"/>
          <w:kern w:val="0"/>
          <w:sz w:val="52"/>
          <w:szCs w:val="52"/>
        </w:rPr>
      </w:pPr>
      <w:r>
        <w:rPr>
          <w:rFonts w:hint="eastAsia" w:asciiTheme="minorEastAsia" w:hAnsiTheme="minorEastAsia" w:eastAsiaTheme="minorEastAsia"/>
          <w:b/>
          <w:sz w:val="72"/>
          <w:szCs w:val="72"/>
        </w:rPr>
        <w:t>件</w:t>
      </w:r>
    </w:p>
    <w:p w14:paraId="75FBB6AE">
      <w:pPr>
        <w:ind w:firstLine="562"/>
        <w:jc w:val="center"/>
        <w:rPr>
          <w:rFonts w:asciiTheme="minorEastAsia" w:hAnsiTheme="minorEastAsia" w:eastAsiaTheme="minorEastAsia"/>
          <w:b/>
          <w:sz w:val="28"/>
          <w:szCs w:val="28"/>
        </w:rPr>
      </w:pPr>
    </w:p>
    <w:p w14:paraId="549C2067">
      <w:pPr>
        <w:pStyle w:val="35"/>
        <w:ind w:firstLine="210"/>
      </w:pPr>
    </w:p>
    <w:p w14:paraId="0493FE8A">
      <w:pPr>
        <w:ind w:firstLine="1044"/>
        <w:rPr>
          <w:rFonts w:asciiTheme="minorEastAsia" w:hAnsiTheme="minorEastAsia" w:eastAsiaTheme="minorEastAsia"/>
          <w:b/>
          <w:sz w:val="52"/>
          <w:szCs w:val="52"/>
        </w:rPr>
      </w:pPr>
    </w:p>
    <w:p w14:paraId="3C98B5EC">
      <w:pPr>
        <w:ind w:firstLine="1044"/>
        <w:rPr>
          <w:rFonts w:asciiTheme="minorEastAsia" w:hAnsiTheme="minorEastAsia" w:eastAsiaTheme="minorEastAsia"/>
          <w:b/>
          <w:sz w:val="52"/>
          <w:szCs w:val="52"/>
          <w:u w:val="single"/>
        </w:rPr>
      </w:pPr>
    </w:p>
    <w:p w14:paraId="4987E4A4">
      <w:pPr>
        <w:tabs>
          <w:tab w:val="left" w:pos="7513"/>
        </w:tabs>
        <w:spacing w:line="420" w:lineRule="auto"/>
        <w:ind w:right="1021" w:rightChars="486" w:firstLine="1590" w:firstLineChars="495"/>
        <w:jc w:val="center"/>
        <w:rPr>
          <w:rFonts w:asciiTheme="minorEastAsia" w:hAnsiTheme="minorEastAsia" w:eastAsiaTheme="minorEastAsia"/>
          <w:b/>
          <w:sz w:val="32"/>
          <w:szCs w:val="32"/>
          <w:u w:val="single"/>
        </w:rPr>
      </w:pPr>
      <w:r>
        <w:rPr>
          <w:rFonts w:hint="eastAsia" w:asciiTheme="minorEastAsia" w:hAnsiTheme="minorEastAsia" w:eastAsiaTheme="minorEastAsia"/>
          <w:b/>
          <w:bCs/>
          <w:sz w:val="32"/>
          <w:szCs w:val="32"/>
        </w:rPr>
        <w:t>西南石油大学编制</w:t>
      </w:r>
    </w:p>
    <w:p w14:paraId="45B7EDDF">
      <w:pPr>
        <w:spacing w:line="360" w:lineRule="auto"/>
        <w:ind w:firstLine="723"/>
        <w:jc w:val="center"/>
        <w:rPr>
          <w:rFonts w:asciiTheme="minorEastAsia" w:hAnsiTheme="minorEastAsia" w:eastAsiaTheme="minorEastAsia"/>
          <w:b/>
          <w:sz w:val="32"/>
          <w:szCs w:val="32"/>
        </w:rPr>
      </w:pP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u w:val="single"/>
          <w:lang w:val="en-US" w:eastAsia="zh-CN"/>
        </w:rPr>
        <w:t>2026</w:t>
      </w: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lang w:val="zh-CN"/>
        </w:rPr>
        <w:t>年</w:t>
      </w:r>
      <w:r>
        <w:rPr>
          <w:rFonts w:asciiTheme="minorEastAsia" w:hAnsiTheme="minorEastAsia" w:eastAsiaTheme="minorEastAsia"/>
          <w:b/>
          <w:bCs/>
          <w:sz w:val="32"/>
          <w:szCs w:val="32"/>
          <w:u w:val="single"/>
          <w:lang w:val="zh-CN"/>
        </w:rPr>
        <w:t xml:space="preserve">  </w:t>
      </w:r>
      <w:r>
        <w:rPr>
          <w:rFonts w:hint="eastAsia" w:asciiTheme="minorEastAsia" w:hAnsiTheme="minorEastAsia" w:eastAsiaTheme="minorEastAsia"/>
          <w:b/>
          <w:bCs/>
          <w:sz w:val="32"/>
          <w:szCs w:val="32"/>
          <w:u w:val="single"/>
          <w:lang w:val="en-US" w:eastAsia="zh-CN"/>
        </w:rPr>
        <w:t>05</w:t>
      </w:r>
      <w:r>
        <w:rPr>
          <w:rFonts w:asciiTheme="minorEastAsia" w:hAnsiTheme="minorEastAsia" w:eastAsiaTheme="minorEastAsia"/>
          <w:b/>
          <w:bCs/>
          <w:sz w:val="32"/>
          <w:szCs w:val="32"/>
          <w:u w:val="single"/>
          <w:lang w:val="zh-CN"/>
        </w:rPr>
        <w:t xml:space="preserve"> </w:t>
      </w:r>
      <w:r>
        <w:rPr>
          <w:rFonts w:asciiTheme="minorEastAsia" w:hAnsiTheme="minorEastAsia" w:eastAsiaTheme="minorEastAsia"/>
          <w:b/>
          <w:bCs/>
          <w:sz w:val="32"/>
          <w:szCs w:val="32"/>
          <w:lang w:val="zh-CN"/>
        </w:rPr>
        <w:t>月</w:t>
      </w:r>
    </w:p>
    <w:p w14:paraId="20514BF2"/>
    <w:p w14:paraId="1D9F3F84"/>
    <w:bookmarkEnd w:id="0"/>
    <w:p w14:paraId="16449D8F"/>
    <w:p w14:paraId="615D4626">
      <w:pPr>
        <w:spacing w:line="360" w:lineRule="auto"/>
        <w:ind w:firstLine="482"/>
        <w:jc w:val="center"/>
        <w:rPr>
          <w:rFonts w:asciiTheme="minorEastAsia" w:hAnsiTheme="minorEastAsia" w:eastAsiaTheme="minorEastAsia"/>
          <w:b/>
          <w:sz w:val="24"/>
          <w:szCs w:val="24"/>
        </w:rPr>
      </w:pPr>
      <w:r>
        <w:rPr>
          <w:rFonts w:hint="eastAsia" w:asciiTheme="minorEastAsia" w:hAnsiTheme="minorEastAsia" w:eastAsiaTheme="minorEastAsia"/>
          <w:b/>
          <w:sz w:val="24"/>
          <w:szCs w:val="24"/>
        </w:rPr>
        <w:t>目  录</w:t>
      </w:r>
    </w:p>
    <w:p w14:paraId="2F3E27B0">
      <w:pPr>
        <w:pStyle w:val="30"/>
      </w:pPr>
      <w:bookmarkStart w:id="1" w:name="_Hlt101843627"/>
      <w:bookmarkEnd w:id="1"/>
      <w:bookmarkStart w:id="2" w:name="_Hlt101233737"/>
      <w:bookmarkEnd w:id="2"/>
      <w:bookmarkStart w:id="3" w:name="_Toc217446030"/>
      <w:bookmarkStart w:id="4" w:name="_Toc183682338"/>
      <w:r>
        <w:rPr>
          <w:rFonts w:hint="eastAsia"/>
        </w:rPr>
        <w:fldChar w:fldCharType="begin"/>
      </w:r>
      <w:r>
        <w:rPr>
          <w:rFonts w:hint="eastAsia"/>
        </w:rPr>
        <w:instrText xml:space="preserve"> TOC \o "1-2" \h \z \u </w:instrText>
      </w:r>
      <w:r>
        <w:rPr>
          <w:rFonts w:hint="eastAsia"/>
        </w:rPr>
        <w:fldChar w:fldCharType="separate"/>
      </w:r>
      <w:r>
        <w:rPr>
          <w:rFonts w:hint="eastAsia"/>
        </w:rPr>
        <w:fldChar w:fldCharType="begin"/>
      </w:r>
      <w:r>
        <w:rPr>
          <w:rFonts w:hint="eastAsia"/>
        </w:rPr>
        <w:instrText xml:space="preserve"> HYPERLINK \l _Toc27422 </w:instrText>
      </w:r>
      <w:r>
        <w:rPr>
          <w:rFonts w:hint="eastAsia"/>
        </w:rPr>
        <w:fldChar w:fldCharType="separate"/>
      </w:r>
      <w:r>
        <w:rPr>
          <w:rFonts w:hint="eastAsia"/>
        </w:rPr>
        <w:t>第一章  比选邀请</w:t>
      </w:r>
      <w:r>
        <w:tab/>
      </w:r>
      <w:r>
        <w:fldChar w:fldCharType="begin"/>
      </w:r>
      <w:r>
        <w:instrText xml:space="preserve"> PAGEREF _Toc27422 \h </w:instrText>
      </w:r>
      <w:r>
        <w:fldChar w:fldCharType="separate"/>
      </w:r>
      <w:r>
        <w:t>3</w:t>
      </w:r>
      <w:r>
        <w:fldChar w:fldCharType="end"/>
      </w:r>
      <w:r>
        <w:rPr>
          <w:rFonts w:hint="eastAsia"/>
        </w:rPr>
        <w:fldChar w:fldCharType="end"/>
      </w:r>
    </w:p>
    <w:p w14:paraId="36DDE6C5">
      <w:pPr>
        <w:pStyle w:val="30"/>
      </w:pPr>
      <w:r>
        <w:rPr>
          <w:rFonts w:hint="eastAsia"/>
        </w:rPr>
        <w:fldChar w:fldCharType="begin"/>
      </w:r>
      <w:r>
        <w:rPr>
          <w:rFonts w:hint="eastAsia"/>
        </w:rPr>
        <w:instrText xml:space="preserve"> HYPERLINK \l _Toc18864 </w:instrText>
      </w:r>
      <w:r>
        <w:rPr>
          <w:rFonts w:hint="eastAsia"/>
        </w:rPr>
        <w:fldChar w:fldCharType="separate"/>
      </w:r>
      <w:r>
        <w:rPr>
          <w:rFonts w:hint="eastAsia"/>
        </w:rPr>
        <w:t>一、项目概况</w:t>
      </w:r>
      <w:r>
        <w:tab/>
      </w:r>
      <w:r>
        <w:fldChar w:fldCharType="begin"/>
      </w:r>
      <w:r>
        <w:instrText xml:space="preserve"> PAGEREF _Toc18864 \h </w:instrText>
      </w:r>
      <w:r>
        <w:fldChar w:fldCharType="separate"/>
      </w:r>
      <w:r>
        <w:t>3</w:t>
      </w:r>
      <w:r>
        <w:fldChar w:fldCharType="end"/>
      </w:r>
      <w:r>
        <w:rPr>
          <w:rFonts w:hint="eastAsia"/>
        </w:rPr>
        <w:fldChar w:fldCharType="end"/>
      </w:r>
    </w:p>
    <w:p w14:paraId="6734730C">
      <w:pPr>
        <w:pStyle w:val="30"/>
      </w:pPr>
      <w:r>
        <w:rPr>
          <w:rFonts w:hint="eastAsia"/>
        </w:rPr>
        <w:fldChar w:fldCharType="begin"/>
      </w:r>
      <w:r>
        <w:rPr>
          <w:rFonts w:hint="eastAsia"/>
        </w:rPr>
        <w:instrText xml:space="preserve"> HYPERLINK \l _Toc5848 </w:instrText>
      </w:r>
      <w:r>
        <w:rPr>
          <w:rFonts w:hint="eastAsia"/>
        </w:rPr>
        <w:fldChar w:fldCharType="separate"/>
      </w:r>
      <w:r>
        <w:rPr>
          <w:rFonts w:hint="eastAsia"/>
        </w:rPr>
        <w:t>二、比选申请人资格要求</w:t>
      </w:r>
      <w:r>
        <w:tab/>
      </w:r>
      <w:r>
        <w:fldChar w:fldCharType="begin"/>
      </w:r>
      <w:r>
        <w:instrText xml:space="preserve"> PAGEREF _Toc5848 \h </w:instrText>
      </w:r>
      <w:r>
        <w:fldChar w:fldCharType="separate"/>
      </w:r>
      <w:r>
        <w:t>3</w:t>
      </w:r>
      <w:r>
        <w:fldChar w:fldCharType="end"/>
      </w:r>
      <w:r>
        <w:rPr>
          <w:rFonts w:hint="eastAsia"/>
        </w:rPr>
        <w:fldChar w:fldCharType="end"/>
      </w:r>
    </w:p>
    <w:p w14:paraId="19779566">
      <w:pPr>
        <w:pStyle w:val="30"/>
      </w:pPr>
      <w:r>
        <w:rPr>
          <w:rFonts w:hint="eastAsia"/>
        </w:rPr>
        <w:fldChar w:fldCharType="begin"/>
      </w:r>
      <w:r>
        <w:rPr>
          <w:rFonts w:hint="eastAsia"/>
        </w:rPr>
        <w:instrText xml:space="preserve"> HYPERLINK \l _Toc1779 </w:instrText>
      </w:r>
      <w:r>
        <w:rPr>
          <w:rFonts w:hint="eastAsia"/>
        </w:rPr>
        <w:fldChar w:fldCharType="separate"/>
      </w:r>
      <w:r>
        <w:rPr>
          <w:rFonts w:hint="eastAsia"/>
        </w:rPr>
        <w:t>三、比选文件的获取</w:t>
      </w:r>
      <w:r>
        <w:tab/>
      </w:r>
      <w:r>
        <w:fldChar w:fldCharType="begin"/>
      </w:r>
      <w:r>
        <w:instrText xml:space="preserve"> PAGEREF _Toc1779 \h </w:instrText>
      </w:r>
      <w:r>
        <w:fldChar w:fldCharType="separate"/>
      </w:r>
      <w:r>
        <w:t>4</w:t>
      </w:r>
      <w:r>
        <w:fldChar w:fldCharType="end"/>
      </w:r>
      <w:r>
        <w:rPr>
          <w:rFonts w:hint="eastAsia"/>
        </w:rPr>
        <w:fldChar w:fldCharType="end"/>
      </w:r>
    </w:p>
    <w:p w14:paraId="02FDD67C">
      <w:pPr>
        <w:pStyle w:val="30"/>
      </w:pPr>
      <w:r>
        <w:rPr>
          <w:rFonts w:hint="eastAsia"/>
        </w:rPr>
        <w:fldChar w:fldCharType="begin"/>
      </w:r>
      <w:r>
        <w:rPr>
          <w:rFonts w:hint="eastAsia"/>
        </w:rPr>
        <w:instrText xml:space="preserve"> HYPERLINK \l _Toc14680 </w:instrText>
      </w:r>
      <w:r>
        <w:rPr>
          <w:rFonts w:hint="eastAsia"/>
        </w:rPr>
        <w:fldChar w:fldCharType="separate"/>
      </w:r>
      <w:r>
        <w:rPr>
          <w:rFonts w:hint="eastAsia"/>
        </w:rPr>
        <w:t>四、比选申请文件的递交</w:t>
      </w:r>
      <w:r>
        <w:tab/>
      </w:r>
      <w:r>
        <w:fldChar w:fldCharType="begin"/>
      </w:r>
      <w:r>
        <w:instrText xml:space="preserve"> PAGEREF _Toc14680 \h </w:instrText>
      </w:r>
      <w:r>
        <w:fldChar w:fldCharType="separate"/>
      </w:r>
      <w:r>
        <w:t>4</w:t>
      </w:r>
      <w:r>
        <w:fldChar w:fldCharType="end"/>
      </w:r>
      <w:r>
        <w:rPr>
          <w:rFonts w:hint="eastAsia"/>
        </w:rPr>
        <w:fldChar w:fldCharType="end"/>
      </w:r>
    </w:p>
    <w:p w14:paraId="0ED24494">
      <w:pPr>
        <w:pStyle w:val="30"/>
      </w:pPr>
      <w:r>
        <w:rPr>
          <w:rFonts w:hint="eastAsia"/>
        </w:rPr>
        <w:fldChar w:fldCharType="begin"/>
      </w:r>
      <w:r>
        <w:rPr>
          <w:rFonts w:hint="eastAsia"/>
        </w:rPr>
        <w:instrText xml:space="preserve"> HYPERLINK \l _Toc15803 </w:instrText>
      </w:r>
      <w:r>
        <w:rPr>
          <w:rFonts w:hint="eastAsia"/>
        </w:rPr>
        <w:fldChar w:fldCharType="separate"/>
      </w:r>
      <w:r>
        <w:rPr>
          <w:rFonts w:hint="eastAsia"/>
        </w:rPr>
        <w:t>五、联系方式</w:t>
      </w:r>
      <w:r>
        <w:tab/>
      </w:r>
      <w:r>
        <w:fldChar w:fldCharType="begin"/>
      </w:r>
      <w:r>
        <w:instrText xml:space="preserve"> PAGEREF _Toc15803 \h </w:instrText>
      </w:r>
      <w:r>
        <w:fldChar w:fldCharType="separate"/>
      </w:r>
      <w:r>
        <w:t>4</w:t>
      </w:r>
      <w:r>
        <w:fldChar w:fldCharType="end"/>
      </w:r>
      <w:r>
        <w:rPr>
          <w:rFonts w:hint="eastAsia"/>
        </w:rPr>
        <w:fldChar w:fldCharType="end"/>
      </w:r>
    </w:p>
    <w:p w14:paraId="30AA5DD8">
      <w:pPr>
        <w:pStyle w:val="30"/>
      </w:pPr>
      <w:r>
        <w:rPr>
          <w:rFonts w:hint="eastAsia"/>
        </w:rPr>
        <w:fldChar w:fldCharType="begin"/>
      </w:r>
      <w:r>
        <w:rPr>
          <w:rFonts w:hint="eastAsia"/>
        </w:rPr>
        <w:instrText xml:space="preserve"> HYPERLINK \l _Toc13007 </w:instrText>
      </w:r>
      <w:r>
        <w:rPr>
          <w:rFonts w:hint="eastAsia"/>
        </w:rPr>
        <w:fldChar w:fldCharType="separate"/>
      </w:r>
      <w:r>
        <w:rPr>
          <w:rFonts w:hint="eastAsia"/>
        </w:rPr>
        <w:t>第二章 比选须知</w:t>
      </w:r>
      <w:r>
        <w:tab/>
      </w:r>
      <w:r>
        <w:fldChar w:fldCharType="begin"/>
      </w:r>
      <w:r>
        <w:instrText xml:space="preserve"> PAGEREF _Toc13007 \h </w:instrText>
      </w:r>
      <w:r>
        <w:fldChar w:fldCharType="separate"/>
      </w:r>
      <w:r>
        <w:t>5</w:t>
      </w:r>
      <w:r>
        <w:fldChar w:fldCharType="end"/>
      </w:r>
      <w:r>
        <w:rPr>
          <w:rFonts w:hint="eastAsia"/>
        </w:rPr>
        <w:fldChar w:fldCharType="end"/>
      </w:r>
    </w:p>
    <w:p w14:paraId="7EEBA8E7">
      <w:pPr>
        <w:pStyle w:val="30"/>
      </w:pPr>
      <w:r>
        <w:rPr>
          <w:rFonts w:hint="eastAsia"/>
        </w:rPr>
        <w:fldChar w:fldCharType="begin"/>
      </w:r>
      <w:r>
        <w:rPr>
          <w:rFonts w:hint="eastAsia"/>
        </w:rPr>
        <w:instrText xml:space="preserve"> HYPERLINK \l _Toc3592 </w:instrText>
      </w:r>
      <w:r>
        <w:rPr>
          <w:rFonts w:hint="eastAsia"/>
        </w:rPr>
        <w:fldChar w:fldCharType="separate"/>
      </w:r>
      <w:r>
        <w:rPr>
          <w:rFonts w:hint="eastAsia"/>
        </w:rPr>
        <w:t>一、总则</w:t>
      </w:r>
      <w:r>
        <w:tab/>
      </w:r>
      <w:r>
        <w:fldChar w:fldCharType="begin"/>
      </w:r>
      <w:r>
        <w:instrText xml:space="preserve"> PAGEREF _Toc3592 \h </w:instrText>
      </w:r>
      <w:r>
        <w:fldChar w:fldCharType="separate"/>
      </w:r>
      <w:r>
        <w:t>6</w:t>
      </w:r>
      <w:r>
        <w:fldChar w:fldCharType="end"/>
      </w:r>
      <w:r>
        <w:rPr>
          <w:rFonts w:hint="eastAsia"/>
        </w:rPr>
        <w:fldChar w:fldCharType="end"/>
      </w:r>
    </w:p>
    <w:p w14:paraId="7ED6F187">
      <w:pPr>
        <w:pStyle w:val="30"/>
      </w:pPr>
      <w:r>
        <w:rPr>
          <w:rFonts w:hint="eastAsia"/>
        </w:rPr>
        <w:fldChar w:fldCharType="begin"/>
      </w:r>
      <w:r>
        <w:rPr>
          <w:rFonts w:hint="eastAsia"/>
        </w:rPr>
        <w:instrText xml:space="preserve"> HYPERLINK \l _Toc18801 </w:instrText>
      </w:r>
      <w:r>
        <w:rPr>
          <w:rFonts w:hint="eastAsia"/>
        </w:rPr>
        <w:fldChar w:fldCharType="separate"/>
      </w:r>
      <w:r>
        <w:rPr>
          <w:rFonts w:hint="eastAsia"/>
        </w:rPr>
        <w:t>二、比选文件</w:t>
      </w:r>
      <w:r>
        <w:tab/>
      </w:r>
      <w:r>
        <w:fldChar w:fldCharType="begin"/>
      </w:r>
      <w:r>
        <w:instrText xml:space="preserve"> PAGEREF _Toc18801 \h </w:instrText>
      </w:r>
      <w:r>
        <w:fldChar w:fldCharType="separate"/>
      </w:r>
      <w:r>
        <w:t>6</w:t>
      </w:r>
      <w:r>
        <w:fldChar w:fldCharType="end"/>
      </w:r>
      <w:r>
        <w:rPr>
          <w:rFonts w:hint="eastAsia"/>
        </w:rPr>
        <w:fldChar w:fldCharType="end"/>
      </w:r>
    </w:p>
    <w:p w14:paraId="7846F2C6">
      <w:pPr>
        <w:pStyle w:val="30"/>
      </w:pPr>
      <w:r>
        <w:rPr>
          <w:rFonts w:hint="eastAsia"/>
        </w:rPr>
        <w:fldChar w:fldCharType="begin"/>
      </w:r>
      <w:r>
        <w:rPr>
          <w:rFonts w:hint="eastAsia"/>
        </w:rPr>
        <w:instrText xml:space="preserve"> HYPERLINK \l _Toc31404 </w:instrText>
      </w:r>
      <w:r>
        <w:rPr>
          <w:rFonts w:hint="eastAsia"/>
        </w:rPr>
        <w:fldChar w:fldCharType="separate"/>
      </w:r>
      <w:r>
        <w:rPr>
          <w:rFonts w:hint="eastAsia"/>
        </w:rPr>
        <w:t>三、比选申请文件</w:t>
      </w:r>
      <w:r>
        <w:tab/>
      </w:r>
      <w:r>
        <w:fldChar w:fldCharType="begin"/>
      </w:r>
      <w:r>
        <w:instrText xml:space="preserve"> PAGEREF _Toc31404 \h </w:instrText>
      </w:r>
      <w:r>
        <w:fldChar w:fldCharType="separate"/>
      </w:r>
      <w:r>
        <w:t>7</w:t>
      </w:r>
      <w:r>
        <w:fldChar w:fldCharType="end"/>
      </w:r>
      <w:r>
        <w:rPr>
          <w:rFonts w:hint="eastAsia"/>
        </w:rPr>
        <w:fldChar w:fldCharType="end"/>
      </w:r>
    </w:p>
    <w:p w14:paraId="7A40E4C7">
      <w:pPr>
        <w:pStyle w:val="30"/>
      </w:pPr>
      <w:r>
        <w:rPr>
          <w:rFonts w:hint="eastAsia"/>
        </w:rPr>
        <w:fldChar w:fldCharType="begin"/>
      </w:r>
      <w:r>
        <w:rPr>
          <w:rFonts w:hint="eastAsia"/>
        </w:rPr>
        <w:instrText xml:space="preserve"> HYPERLINK \l _Toc7303 </w:instrText>
      </w:r>
      <w:r>
        <w:rPr>
          <w:rFonts w:hint="eastAsia"/>
        </w:rPr>
        <w:fldChar w:fldCharType="separate"/>
      </w:r>
      <w:r>
        <w:rPr>
          <w:rFonts w:hint="eastAsia"/>
        </w:rPr>
        <w:t>四、评审</w:t>
      </w:r>
      <w:r>
        <w:tab/>
      </w:r>
      <w:r>
        <w:fldChar w:fldCharType="begin"/>
      </w:r>
      <w:r>
        <w:instrText xml:space="preserve"> PAGEREF _Toc7303 \h </w:instrText>
      </w:r>
      <w:r>
        <w:fldChar w:fldCharType="separate"/>
      </w:r>
      <w:r>
        <w:t>10</w:t>
      </w:r>
      <w:r>
        <w:fldChar w:fldCharType="end"/>
      </w:r>
      <w:r>
        <w:rPr>
          <w:rFonts w:hint="eastAsia"/>
        </w:rPr>
        <w:fldChar w:fldCharType="end"/>
      </w:r>
    </w:p>
    <w:p w14:paraId="3DABAD20">
      <w:pPr>
        <w:pStyle w:val="30"/>
      </w:pPr>
      <w:r>
        <w:rPr>
          <w:rFonts w:hint="eastAsia"/>
        </w:rPr>
        <w:fldChar w:fldCharType="begin"/>
      </w:r>
      <w:r>
        <w:rPr>
          <w:rFonts w:hint="eastAsia"/>
        </w:rPr>
        <w:instrText xml:space="preserve"> HYPERLINK \l _Toc13959 </w:instrText>
      </w:r>
      <w:r>
        <w:rPr>
          <w:rFonts w:hint="eastAsia"/>
        </w:rPr>
        <w:fldChar w:fldCharType="separate"/>
      </w:r>
      <w:r>
        <w:rPr>
          <w:rFonts w:hint="eastAsia"/>
        </w:rPr>
        <w:t>五、定选</w:t>
      </w:r>
      <w:r>
        <w:tab/>
      </w:r>
      <w:r>
        <w:fldChar w:fldCharType="begin"/>
      </w:r>
      <w:r>
        <w:instrText xml:space="preserve"> PAGEREF _Toc13959 \h </w:instrText>
      </w:r>
      <w:r>
        <w:fldChar w:fldCharType="separate"/>
      </w:r>
      <w:r>
        <w:t>11</w:t>
      </w:r>
      <w:r>
        <w:fldChar w:fldCharType="end"/>
      </w:r>
      <w:r>
        <w:rPr>
          <w:rFonts w:hint="eastAsia"/>
        </w:rPr>
        <w:fldChar w:fldCharType="end"/>
      </w:r>
    </w:p>
    <w:p w14:paraId="301E2C93">
      <w:pPr>
        <w:pStyle w:val="30"/>
      </w:pPr>
      <w:r>
        <w:rPr>
          <w:rFonts w:hint="eastAsia"/>
        </w:rPr>
        <w:fldChar w:fldCharType="begin"/>
      </w:r>
      <w:r>
        <w:rPr>
          <w:rFonts w:hint="eastAsia"/>
        </w:rPr>
        <w:instrText xml:space="preserve"> HYPERLINK \l _Toc18756 </w:instrText>
      </w:r>
      <w:r>
        <w:rPr>
          <w:rFonts w:hint="eastAsia"/>
        </w:rPr>
        <w:fldChar w:fldCharType="separate"/>
      </w:r>
      <w:r>
        <w:rPr>
          <w:rFonts w:hint="eastAsia"/>
        </w:rPr>
        <w:t>六、签订及履行合同</w:t>
      </w:r>
      <w:r>
        <w:tab/>
      </w:r>
      <w:r>
        <w:fldChar w:fldCharType="begin"/>
      </w:r>
      <w:r>
        <w:instrText xml:space="preserve"> PAGEREF _Toc18756 \h </w:instrText>
      </w:r>
      <w:r>
        <w:fldChar w:fldCharType="separate"/>
      </w:r>
      <w:r>
        <w:t>11</w:t>
      </w:r>
      <w:r>
        <w:fldChar w:fldCharType="end"/>
      </w:r>
      <w:r>
        <w:rPr>
          <w:rFonts w:hint="eastAsia"/>
        </w:rPr>
        <w:fldChar w:fldCharType="end"/>
      </w:r>
    </w:p>
    <w:p w14:paraId="3E1D4CA8">
      <w:pPr>
        <w:pStyle w:val="30"/>
      </w:pPr>
      <w:r>
        <w:rPr>
          <w:rFonts w:hint="eastAsia"/>
        </w:rPr>
        <w:fldChar w:fldCharType="begin"/>
      </w:r>
      <w:r>
        <w:rPr>
          <w:rFonts w:hint="eastAsia"/>
        </w:rPr>
        <w:instrText xml:space="preserve"> HYPERLINK \l _Toc4230 </w:instrText>
      </w:r>
      <w:r>
        <w:rPr>
          <w:rFonts w:hint="eastAsia"/>
        </w:rPr>
        <w:fldChar w:fldCharType="separate"/>
      </w:r>
      <w:r>
        <w:rPr>
          <w:rFonts w:hint="eastAsia"/>
        </w:rPr>
        <w:t>七、废标</w:t>
      </w:r>
      <w:r>
        <w:tab/>
      </w:r>
      <w:r>
        <w:fldChar w:fldCharType="begin"/>
      </w:r>
      <w:r>
        <w:instrText xml:space="preserve"> PAGEREF _Toc4230 \h </w:instrText>
      </w:r>
      <w:r>
        <w:fldChar w:fldCharType="separate"/>
      </w:r>
      <w:r>
        <w:t>12</w:t>
      </w:r>
      <w:r>
        <w:fldChar w:fldCharType="end"/>
      </w:r>
      <w:r>
        <w:rPr>
          <w:rFonts w:hint="eastAsia"/>
        </w:rPr>
        <w:fldChar w:fldCharType="end"/>
      </w:r>
    </w:p>
    <w:p w14:paraId="01A08CCC">
      <w:pPr>
        <w:pStyle w:val="30"/>
      </w:pPr>
      <w:r>
        <w:rPr>
          <w:rFonts w:hint="eastAsia"/>
        </w:rPr>
        <w:fldChar w:fldCharType="begin"/>
      </w:r>
      <w:r>
        <w:rPr>
          <w:rFonts w:hint="eastAsia"/>
        </w:rPr>
        <w:instrText xml:space="preserve"> HYPERLINK \l _Toc5953 </w:instrText>
      </w:r>
      <w:r>
        <w:rPr>
          <w:rFonts w:hint="eastAsia"/>
        </w:rPr>
        <w:fldChar w:fldCharType="separate"/>
      </w:r>
      <w:r>
        <w:rPr>
          <w:rFonts w:hint="eastAsia"/>
        </w:rPr>
        <w:t>八、比选纪律要求</w:t>
      </w:r>
      <w:r>
        <w:tab/>
      </w:r>
      <w:r>
        <w:fldChar w:fldCharType="begin"/>
      </w:r>
      <w:r>
        <w:instrText xml:space="preserve"> PAGEREF _Toc5953 \h </w:instrText>
      </w:r>
      <w:r>
        <w:fldChar w:fldCharType="separate"/>
      </w:r>
      <w:r>
        <w:t>12</w:t>
      </w:r>
      <w:r>
        <w:fldChar w:fldCharType="end"/>
      </w:r>
      <w:r>
        <w:rPr>
          <w:rFonts w:hint="eastAsia"/>
        </w:rPr>
        <w:fldChar w:fldCharType="end"/>
      </w:r>
    </w:p>
    <w:p w14:paraId="48995FBE">
      <w:pPr>
        <w:pStyle w:val="30"/>
      </w:pPr>
      <w:r>
        <w:rPr>
          <w:rFonts w:hint="eastAsia"/>
        </w:rPr>
        <w:fldChar w:fldCharType="begin"/>
      </w:r>
      <w:r>
        <w:rPr>
          <w:rFonts w:hint="eastAsia"/>
        </w:rPr>
        <w:instrText xml:space="preserve"> HYPERLINK \l _Toc7353 </w:instrText>
      </w:r>
      <w:r>
        <w:rPr>
          <w:rFonts w:hint="eastAsia"/>
        </w:rPr>
        <w:fldChar w:fldCharType="separate"/>
      </w:r>
      <w:r>
        <w:rPr>
          <w:rFonts w:hint="eastAsia"/>
        </w:rPr>
        <w:t>第三章  比选申请文件格式</w:t>
      </w:r>
      <w:r>
        <w:tab/>
      </w:r>
      <w:r>
        <w:fldChar w:fldCharType="begin"/>
      </w:r>
      <w:r>
        <w:instrText xml:space="preserve"> PAGEREF _Toc7353 \h </w:instrText>
      </w:r>
      <w:r>
        <w:fldChar w:fldCharType="separate"/>
      </w:r>
      <w:r>
        <w:t>13</w:t>
      </w:r>
      <w:r>
        <w:fldChar w:fldCharType="end"/>
      </w:r>
      <w:r>
        <w:rPr>
          <w:rFonts w:hint="eastAsia"/>
        </w:rPr>
        <w:fldChar w:fldCharType="end"/>
      </w:r>
    </w:p>
    <w:p w14:paraId="246C06FE">
      <w:pPr>
        <w:pStyle w:val="30"/>
      </w:pPr>
      <w:r>
        <w:rPr>
          <w:rFonts w:hint="eastAsia"/>
        </w:rPr>
        <w:fldChar w:fldCharType="begin"/>
      </w:r>
      <w:r>
        <w:rPr>
          <w:rFonts w:hint="eastAsia"/>
        </w:rPr>
        <w:instrText xml:space="preserve"> HYPERLINK \l _Toc29124 </w:instrText>
      </w:r>
      <w:r>
        <w:rPr>
          <w:rFonts w:hint="eastAsia"/>
        </w:rPr>
        <w:fldChar w:fldCharType="separate"/>
      </w:r>
      <w:r>
        <w:rPr>
          <w:rFonts w:hint="eastAsia"/>
        </w:rPr>
        <w:t>一、资格性比选申请文件格式范本</w:t>
      </w:r>
      <w:r>
        <w:tab/>
      </w:r>
      <w:r>
        <w:fldChar w:fldCharType="begin"/>
      </w:r>
      <w:r>
        <w:instrText xml:space="preserve"> PAGEREF _Toc29124 \h </w:instrText>
      </w:r>
      <w:r>
        <w:fldChar w:fldCharType="separate"/>
      </w:r>
      <w:r>
        <w:t>14</w:t>
      </w:r>
      <w:r>
        <w:fldChar w:fldCharType="end"/>
      </w:r>
      <w:r>
        <w:rPr>
          <w:rFonts w:hint="eastAsia"/>
        </w:rPr>
        <w:fldChar w:fldCharType="end"/>
      </w:r>
    </w:p>
    <w:p w14:paraId="485E9360">
      <w:pPr>
        <w:pStyle w:val="30"/>
      </w:pPr>
      <w:r>
        <w:rPr>
          <w:rFonts w:hint="eastAsia"/>
        </w:rPr>
        <w:fldChar w:fldCharType="begin"/>
      </w:r>
      <w:r>
        <w:rPr>
          <w:rFonts w:hint="eastAsia"/>
        </w:rPr>
        <w:instrText xml:space="preserve"> HYPERLINK \l _Toc27389 </w:instrText>
      </w:r>
      <w:r>
        <w:rPr>
          <w:rFonts w:hint="eastAsia"/>
        </w:rPr>
        <w:fldChar w:fldCharType="separate"/>
      </w:r>
      <w:r>
        <w:rPr>
          <w:rFonts w:hint="eastAsia"/>
        </w:rPr>
        <w:t>二、技术和商务比选申请文件格式范本</w:t>
      </w:r>
      <w:r>
        <w:tab/>
      </w:r>
      <w:r>
        <w:fldChar w:fldCharType="begin"/>
      </w:r>
      <w:r>
        <w:instrText xml:space="preserve"> PAGEREF _Toc27389 \h </w:instrText>
      </w:r>
      <w:r>
        <w:fldChar w:fldCharType="separate"/>
      </w:r>
      <w:r>
        <w:t>17</w:t>
      </w:r>
      <w:r>
        <w:fldChar w:fldCharType="end"/>
      </w:r>
      <w:r>
        <w:rPr>
          <w:rFonts w:hint="eastAsia"/>
        </w:rPr>
        <w:fldChar w:fldCharType="end"/>
      </w:r>
    </w:p>
    <w:p w14:paraId="5B1D5DC8">
      <w:pPr>
        <w:pStyle w:val="30"/>
      </w:pPr>
      <w:r>
        <w:rPr>
          <w:rFonts w:hint="eastAsia"/>
        </w:rPr>
        <w:fldChar w:fldCharType="begin"/>
      </w:r>
      <w:r>
        <w:rPr>
          <w:rFonts w:hint="eastAsia"/>
        </w:rPr>
        <w:instrText xml:space="preserve"> HYPERLINK \l _Toc23606 </w:instrText>
      </w:r>
      <w:r>
        <w:rPr>
          <w:rFonts w:hint="eastAsia"/>
        </w:rPr>
        <w:fldChar w:fldCharType="separate"/>
      </w:r>
      <w:r>
        <w:rPr>
          <w:rFonts w:hint="eastAsia"/>
        </w:rPr>
        <w:t>第四章  资格和其他证明文件</w:t>
      </w:r>
      <w:r>
        <w:tab/>
      </w:r>
      <w:r>
        <w:fldChar w:fldCharType="begin"/>
      </w:r>
      <w:r>
        <w:instrText xml:space="preserve"> PAGEREF _Toc23606 \h </w:instrText>
      </w:r>
      <w:r>
        <w:fldChar w:fldCharType="separate"/>
      </w:r>
      <w:r>
        <w:t>26</w:t>
      </w:r>
      <w:r>
        <w:fldChar w:fldCharType="end"/>
      </w:r>
      <w:r>
        <w:rPr>
          <w:rFonts w:hint="eastAsia"/>
        </w:rPr>
        <w:fldChar w:fldCharType="end"/>
      </w:r>
    </w:p>
    <w:p w14:paraId="53BFFFBA">
      <w:pPr>
        <w:pStyle w:val="30"/>
      </w:pPr>
      <w:r>
        <w:rPr>
          <w:rFonts w:hint="eastAsia"/>
        </w:rPr>
        <w:fldChar w:fldCharType="begin"/>
      </w:r>
      <w:r>
        <w:rPr>
          <w:rFonts w:hint="eastAsia"/>
        </w:rPr>
        <w:instrText xml:space="preserve"> HYPERLINK \l _Toc24585 </w:instrText>
      </w:r>
      <w:r>
        <w:rPr>
          <w:rFonts w:hint="eastAsia"/>
        </w:rPr>
        <w:fldChar w:fldCharType="separate"/>
      </w:r>
      <w:r>
        <w:rPr>
          <w:rFonts w:hint="eastAsia"/>
        </w:rPr>
        <w:t>第五章 比选项目技术、服务、其他商务要求</w:t>
      </w:r>
      <w:r>
        <w:tab/>
      </w:r>
      <w:r>
        <w:fldChar w:fldCharType="begin"/>
      </w:r>
      <w:r>
        <w:instrText xml:space="preserve"> PAGEREF _Toc24585 \h </w:instrText>
      </w:r>
      <w:r>
        <w:fldChar w:fldCharType="separate"/>
      </w:r>
      <w:r>
        <w:t>28</w:t>
      </w:r>
      <w:r>
        <w:fldChar w:fldCharType="end"/>
      </w:r>
      <w:r>
        <w:rPr>
          <w:rFonts w:hint="eastAsia"/>
        </w:rPr>
        <w:fldChar w:fldCharType="end"/>
      </w:r>
    </w:p>
    <w:p w14:paraId="7749E4BD">
      <w:pPr>
        <w:pStyle w:val="30"/>
      </w:pPr>
      <w:r>
        <w:rPr>
          <w:rFonts w:hint="eastAsia"/>
        </w:rPr>
        <w:fldChar w:fldCharType="begin"/>
      </w:r>
      <w:r>
        <w:rPr>
          <w:rFonts w:hint="eastAsia"/>
        </w:rPr>
        <w:instrText xml:space="preserve"> HYPERLINK \l _Toc17285 </w:instrText>
      </w:r>
      <w:r>
        <w:rPr>
          <w:rFonts w:hint="eastAsia"/>
        </w:rPr>
        <w:fldChar w:fldCharType="separate"/>
      </w:r>
      <w:r>
        <w:rPr>
          <w:rFonts w:hint="eastAsia"/>
        </w:rPr>
        <w:t>第六章 评审办法</w:t>
      </w:r>
      <w:r>
        <w:tab/>
      </w:r>
      <w:r>
        <w:fldChar w:fldCharType="begin"/>
      </w:r>
      <w:r>
        <w:instrText xml:space="preserve"> PAGEREF _Toc17285 \h </w:instrText>
      </w:r>
      <w:r>
        <w:fldChar w:fldCharType="separate"/>
      </w:r>
      <w:r>
        <w:t>30</w:t>
      </w:r>
      <w:r>
        <w:fldChar w:fldCharType="end"/>
      </w:r>
      <w:r>
        <w:rPr>
          <w:rFonts w:hint="eastAsia"/>
        </w:rPr>
        <w:fldChar w:fldCharType="end"/>
      </w:r>
    </w:p>
    <w:p w14:paraId="3E39545A">
      <w:pPr>
        <w:pStyle w:val="30"/>
      </w:pPr>
      <w:r>
        <w:rPr>
          <w:rFonts w:hint="eastAsia"/>
        </w:rPr>
        <w:fldChar w:fldCharType="begin"/>
      </w:r>
      <w:r>
        <w:rPr>
          <w:rFonts w:hint="eastAsia"/>
        </w:rPr>
        <w:instrText xml:space="preserve"> HYPERLINK \l _Toc11238 </w:instrText>
      </w:r>
      <w:r>
        <w:rPr>
          <w:rFonts w:hint="eastAsia"/>
        </w:rPr>
        <w:fldChar w:fldCharType="separate"/>
      </w:r>
      <w:r>
        <w:rPr>
          <w:rFonts w:hint="eastAsia"/>
        </w:rPr>
        <w:t>1. 总则</w:t>
      </w:r>
      <w:r>
        <w:tab/>
      </w:r>
      <w:r>
        <w:fldChar w:fldCharType="begin"/>
      </w:r>
      <w:r>
        <w:instrText xml:space="preserve"> PAGEREF _Toc11238 \h </w:instrText>
      </w:r>
      <w:r>
        <w:fldChar w:fldCharType="separate"/>
      </w:r>
      <w:r>
        <w:t>30</w:t>
      </w:r>
      <w:r>
        <w:fldChar w:fldCharType="end"/>
      </w:r>
      <w:r>
        <w:rPr>
          <w:rFonts w:hint="eastAsia"/>
        </w:rPr>
        <w:fldChar w:fldCharType="end"/>
      </w:r>
    </w:p>
    <w:p w14:paraId="5B3203CF">
      <w:pPr>
        <w:pStyle w:val="30"/>
      </w:pPr>
      <w:r>
        <w:rPr>
          <w:rFonts w:hint="eastAsia"/>
        </w:rPr>
        <w:fldChar w:fldCharType="begin"/>
      </w:r>
      <w:r>
        <w:rPr>
          <w:rFonts w:hint="eastAsia"/>
        </w:rPr>
        <w:instrText xml:space="preserve"> HYPERLINK \l _Toc23351 </w:instrText>
      </w:r>
      <w:r>
        <w:rPr>
          <w:rFonts w:hint="eastAsia"/>
        </w:rPr>
        <w:fldChar w:fldCharType="separate"/>
      </w:r>
      <w:r>
        <w:rPr>
          <w:rFonts w:hint="eastAsia"/>
        </w:rPr>
        <w:t>2. 评审方法</w:t>
      </w:r>
      <w:r>
        <w:tab/>
      </w:r>
      <w:r>
        <w:fldChar w:fldCharType="begin"/>
      </w:r>
      <w:r>
        <w:instrText xml:space="preserve"> PAGEREF _Toc23351 \h </w:instrText>
      </w:r>
      <w:r>
        <w:fldChar w:fldCharType="separate"/>
      </w:r>
      <w:r>
        <w:t>30</w:t>
      </w:r>
      <w:r>
        <w:fldChar w:fldCharType="end"/>
      </w:r>
      <w:r>
        <w:rPr>
          <w:rFonts w:hint="eastAsia"/>
        </w:rPr>
        <w:fldChar w:fldCharType="end"/>
      </w:r>
    </w:p>
    <w:p w14:paraId="054409E7">
      <w:pPr>
        <w:pStyle w:val="30"/>
      </w:pPr>
      <w:r>
        <w:rPr>
          <w:rFonts w:hint="eastAsia"/>
        </w:rPr>
        <w:fldChar w:fldCharType="begin"/>
      </w:r>
      <w:r>
        <w:rPr>
          <w:rFonts w:hint="eastAsia"/>
        </w:rPr>
        <w:instrText xml:space="preserve"> HYPERLINK \l _Toc28949 </w:instrText>
      </w:r>
      <w:r>
        <w:rPr>
          <w:rFonts w:hint="eastAsia"/>
        </w:rPr>
        <w:fldChar w:fldCharType="separate"/>
      </w:r>
      <w:r>
        <w:rPr>
          <w:rFonts w:hint="eastAsia"/>
        </w:rPr>
        <w:t>3. 评审细则及标准</w:t>
      </w:r>
      <w:r>
        <w:tab/>
      </w:r>
      <w:r>
        <w:fldChar w:fldCharType="begin"/>
      </w:r>
      <w:r>
        <w:instrText xml:space="preserve"> PAGEREF _Toc28949 \h </w:instrText>
      </w:r>
      <w:r>
        <w:fldChar w:fldCharType="separate"/>
      </w:r>
      <w:r>
        <w:t>30</w:t>
      </w:r>
      <w:r>
        <w:fldChar w:fldCharType="end"/>
      </w:r>
      <w:r>
        <w:rPr>
          <w:rFonts w:hint="eastAsia"/>
        </w:rPr>
        <w:fldChar w:fldCharType="end"/>
      </w:r>
    </w:p>
    <w:p w14:paraId="38ECD9FA">
      <w:pPr>
        <w:pStyle w:val="30"/>
      </w:pPr>
      <w:r>
        <w:rPr>
          <w:rFonts w:hint="eastAsia"/>
        </w:rPr>
        <w:fldChar w:fldCharType="begin"/>
      </w:r>
      <w:r>
        <w:rPr>
          <w:rFonts w:hint="eastAsia"/>
        </w:rPr>
        <w:instrText xml:space="preserve"> HYPERLINK \l _Toc27774 </w:instrText>
      </w:r>
      <w:r>
        <w:rPr>
          <w:rFonts w:hint="eastAsia"/>
        </w:rPr>
        <w:fldChar w:fldCharType="separate"/>
      </w:r>
      <w:r>
        <w:rPr>
          <w:rFonts w:hint="eastAsia"/>
        </w:rPr>
        <w:t>4．计算错误的修正</w:t>
      </w:r>
      <w:r>
        <w:tab/>
      </w:r>
      <w:r>
        <w:fldChar w:fldCharType="begin"/>
      </w:r>
      <w:r>
        <w:instrText xml:space="preserve"> PAGEREF _Toc27774 \h </w:instrText>
      </w:r>
      <w:r>
        <w:fldChar w:fldCharType="separate"/>
      </w:r>
      <w:r>
        <w:t>31</w:t>
      </w:r>
      <w:r>
        <w:fldChar w:fldCharType="end"/>
      </w:r>
      <w:r>
        <w:rPr>
          <w:rFonts w:hint="eastAsia"/>
        </w:rPr>
        <w:fldChar w:fldCharType="end"/>
      </w:r>
    </w:p>
    <w:p w14:paraId="507F892B">
      <w:pPr>
        <w:pStyle w:val="30"/>
      </w:pPr>
      <w:r>
        <w:rPr>
          <w:rFonts w:hint="eastAsia"/>
        </w:rPr>
        <w:fldChar w:fldCharType="begin"/>
      </w:r>
      <w:r>
        <w:rPr>
          <w:rFonts w:hint="eastAsia"/>
        </w:rPr>
        <w:instrText xml:space="preserve"> HYPERLINK \l _Toc2541 </w:instrText>
      </w:r>
      <w:r>
        <w:rPr>
          <w:rFonts w:hint="eastAsia"/>
        </w:rPr>
        <w:fldChar w:fldCharType="separate"/>
      </w:r>
      <w:r>
        <w:t xml:space="preserve">5． </w:t>
      </w:r>
      <w:r>
        <w:rPr>
          <w:rFonts w:hint="eastAsia"/>
        </w:rPr>
        <w:t>评审标准</w:t>
      </w:r>
      <w:r>
        <w:tab/>
      </w:r>
      <w:r>
        <w:fldChar w:fldCharType="begin"/>
      </w:r>
      <w:r>
        <w:instrText xml:space="preserve"> PAGEREF _Toc2541 \h </w:instrText>
      </w:r>
      <w:r>
        <w:fldChar w:fldCharType="separate"/>
      </w:r>
      <w:r>
        <w:t>31</w:t>
      </w:r>
      <w:r>
        <w:fldChar w:fldCharType="end"/>
      </w:r>
      <w:r>
        <w:rPr>
          <w:rFonts w:hint="eastAsia"/>
        </w:rPr>
        <w:fldChar w:fldCharType="end"/>
      </w:r>
    </w:p>
    <w:p w14:paraId="2D3A8C55">
      <w:pPr>
        <w:pStyle w:val="30"/>
      </w:pPr>
      <w:r>
        <w:rPr>
          <w:rFonts w:hint="eastAsia"/>
        </w:rPr>
        <w:fldChar w:fldCharType="begin"/>
      </w:r>
      <w:r>
        <w:rPr>
          <w:rFonts w:hint="eastAsia"/>
        </w:rPr>
        <w:instrText xml:space="preserve"> HYPERLINK \l _Toc28305 </w:instrText>
      </w:r>
      <w:r>
        <w:rPr>
          <w:rFonts w:hint="eastAsia"/>
        </w:rPr>
        <w:fldChar w:fldCharType="separate"/>
      </w:r>
      <w:r>
        <w:rPr>
          <w:rFonts w:hint="eastAsia"/>
        </w:rPr>
        <w:t>第七章  买卖采购合同（样本）</w:t>
      </w:r>
      <w:r>
        <w:tab/>
      </w:r>
      <w:r>
        <w:fldChar w:fldCharType="begin"/>
      </w:r>
      <w:r>
        <w:instrText xml:space="preserve"> PAGEREF _Toc28305 \h </w:instrText>
      </w:r>
      <w:r>
        <w:fldChar w:fldCharType="separate"/>
      </w:r>
      <w:r>
        <w:t>34</w:t>
      </w:r>
      <w:r>
        <w:fldChar w:fldCharType="end"/>
      </w:r>
      <w:r>
        <w:rPr>
          <w:rFonts w:hint="eastAsia"/>
        </w:rPr>
        <w:fldChar w:fldCharType="end"/>
      </w:r>
    </w:p>
    <w:p w14:paraId="76D0A96E">
      <w:pPr>
        <w:pStyle w:val="30"/>
      </w:pPr>
      <w:r>
        <w:rPr>
          <w:rFonts w:hint="eastAsia"/>
        </w:rPr>
        <w:fldChar w:fldCharType="begin"/>
      </w:r>
      <w:r>
        <w:rPr>
          <w:rFonts w:hint="eastAsia"/>
        </w:rPr>
        <w:instrText xml:space="preserve"> HYPERLINK \l _Toc1537 </w:instrText>
      </w:r>
      <w:r>
        <w:rPr>
          <w:rFonts w:hint="eastAsia"/>
        </w:rPr>
        <w:fldChar w:fldCharType="separate"/>
      </w:r>
      <w:r>
        <w:rPr>
          <w:rFonts w:hint="eastAsia"/>
        </w:rPr>
        <w:t>西南石油大学*</w:t>
      </w:r>
      <w:r>
        <w:t>****</w:t>
      </w:r>
      <w:r>
        <w:rPr>
          <w:rFonts w:hint="eastAsia"/>
        </w:rPr>
        <w:t>系统年服务项目合同</w:t>
      </w:r>
      <w:r>
        <w:tab/>
      </w:r>
      <w:r>
        <w:fldChar w:fldCharType="begin"/>
      </w:r>
      <w:r>
        <w:instrText xml:space="preserve"> PAGEREF _Toc1537 \h </w:instrText>
      </w:r>
      <w:r>
        <w:fldChar w:fldCharType="separate"/>
      </w:r>
      <w:r>
        <w:t>34</w:t>
      </w:r>
      <w:r>
        <w:fldChar w:fldCharType="end"/>
      </w:r>
      <w:r>
        <w:rPr>
          <w:rFonts w:hint="eastAsia"/>
        </w:rPr>
        <w:fldChar w:fldCharType="end"/>
      </w:r>
    </w:p>
    <w:p w14:paraId="498E1AB6">
      <w:pPr>
        <w:pStyle w:val="30"/>
      </w:pPr>
      <w:r>
        <w:rPr>
          <w:rFonts w:hint="eastAsia"/>
        </w:rPr>
        <w:fldChar w:fldCharType="begin"/>
      </w:r>
      <w:r>
        <w:rPr>
          <w:rFonts w:hint="eastAsia"/>
        </w:rPr>
        <w:instrText xml:space="preserve"> HYPERLINK \l _Toc15117 </w:instrText>
      </w:r>
      <w:r>
        <w:rPr>
          <w:rFonts w:hint="eastAsia"/>
        </w:rPr>
        <w:fldChar w:fldCharType="separate"/>
      </w:r>
      <w:r>
        <w:rPr>
          <w:rFonts w:hint="eastAsia"/>
        </w:rPr>
        <w:t>附件一：项目服务</w:t>
      </w:r>
      <w:r>
        <w:t>要求</w:t>
      </w:r>
      <w:r>
        <w:tab/>
      </w:r>
      <w:r>
        <w:fldChar w:fldCharType="begin"/>
      </w:r>
      <w:r>
        <w:instrText xml:space="preserve"> PAGEREF _Toc15117 \h </w:instrText>
      </w:r>
      <w:r>
        <w:fldChar w:fldCharType="separate"/>
      </w:r>
      <w:r>
        <w:t>37</w:t>
      </w:r>
      <w:r>
        <w:fldChar w:fldCharType="end"/>
      </w:r>
      <w:r>
        <w:rPr>
          <w:rFonts w:hint="eastAsia"/>
        </w:rPr>
        <w:fldChar w:fldCharType="end"/>
      </w:r>
    </w:p>
    <w:p w14:paraId="4DE3311F">
      <w:pPr>
        <w:pStyle w:val="30"/>
      </w:pPr>
      <w:r>
        <w:rPr>
          <w:rFonts w:hint="eastAsia"/>
        </w:rPr>
        <w:fldChar w:fldCharType="begin"/>
      </w:r>
      <w:r>
        <w:rPr>
          <w:rFonts w:hint="eastAsia"/>
        </w:rPr>
        <w:instrText xml:space="preserve"> HYPERLINK \l _Toc1926 </w:instrText>
      </w:r>
      <w:r>
        <w:rPr>
          <w:rFonts w:hint="eastAsia"/>
        </w:rPr>
        <w:fldChar w:fldCharType="separate"/>
      </w:r>
      <w:r>
        <w:rPr>
          <w:rFonts w:hint="eastAsia"/>
        </w:rPr>
        <w:t>实施保密承诺书</w:t>
      </w:r>
      <w:r>
        <w:tab/>
      </w:r>
      <w:r>
        <w:fldChar w:fldCharType="begin"/>
      </w:r>
      <w:r>
        <w:instrText xml:space="preserve"> PAGEREF _Toc1926 \h </w:instrText>
      </w:r>
      <w:r>
        <w:fldChar w:fldCharType="separate"/>
      </w:r>
      <w:r>
        <w:t>38</w:t>
      </w:r>
      <w:r>
        <w:fldChar w:fldCharType="end"/>
      </w:r>
      <w:r>
        <w:rPr>
          <w:rFonts w:hint="eastAsia"/>
        </w:rPr>
        <w:fldChar w:fldCharType="end"/>
      </w:r>
    </w:p>
    <w:p w14:paraId="4CCF34E0">
      <w:pPr>
        <w:pStyle w:val="30"/>
      </w:pPr>
      <w:r>
        <w:rPr>
          <w:rFonts w:hint="eastAsia"/>
        </w:rPr>
        <w:fldChar w:fldCharType="begin"/>
      </w:r>
      <w:r>
        <w:rPr>
          <w:rFonts w:hint="eastAsia"/>
        </w:rPr>
        <w:instrText xml:space="preserve"> HYPERLINK \l _Toc1587 </w:instrText>
      </w:r>
      <w:r>
        <w:rPr>
          <w:rFonts w:hint="eastAsia"/>
        </w:rPr>
        <w:fldChar w:fldCharType="separate"/>
      </w:r>
      <w:r>
        <w:rPr>
          <w:rFonts w:hint="eastAsia"/>
        </w:rPr>
        <w:t>廉政承诺书</w:t>
      </w:r>
      <w:r>
        <w:tab/>
      </w:r>
      <w:r>
        <w:fldChar w:fldCharType="begin"/>
      </w:r>
      <w:r>
        <w:instrText xml:space="preserve"> PAGEREF _Toc1587 \h </w:instrText>
      </w:r>
      <w:r>
        <w:fldChar w:fldCharType="separate"/>
      </w:r>
      <w:r>
        <w:t>40</w:t>
      </w:r>
      <w:r>
        <w:fldChar w:fldCharType="end"/>
      </w:r>
      <w:r>
        <w:rPr>
          <w:rFonts w:hint="eastAsia"/>
        </w:rPr>
        <w:fldChar w:fldCharType="end"/>
      </w:r>
    </w:p>
    <w:p w14:paraId="09CC3DE1">
      <w:pPr>
        <w:pStyle w:val="30"/>
        <w:rPr>
          <w:rFonts w:asciiTheme="minorEastAsia" w:hAnsiTheme="minorEastAsia" w:eastAsiaTheme="minorEastAsia"/>
          <w:sz w:val="28"/>
          <w:szCs w:val="28"/>
        </w:rPr>
        <w:sectPr>
          <w:headerReference r:id="rId3" w:type="default"/>
          <w:footerReference r:id="rId4" w:type="default"/>
          <w:footerReference r:id="rId5" w:type="even"/>
          <w:pgSz w:w="11907" w:h="16840"/>
          <w:pgMar w:top="1440" w:right="1474" w:bottom="1440" w:left="1474" w:header="851" w:footer="992" w:gutter="0"/>
          <w:pgNumType w:start="1"/>
          <w:cols w:space="720" w:num="1"/>
          <w:docGrid w:linePitch="312" w:charSpace="0"/>
        </w:sectPr>
      </w:pPr>
      <w:r>
        <w:rPr>
          <w:rFonts w:hint="eastAsia"/>
        </w:rPr>
        <w:fldChar w:fldCharType="end"/>
      </w:r>
    </w:p>
    <w:p w14:paraId="2B86251B">
      <w:pPr>
        <w:pStyle w:val="2"/>
        <w:spacing w:line="440" w:lineRule="exact"/>
        <w:ind w:firstLine="723"/>
        <w:jc w:val="center"/>
        <w:rPr>
          <w:rFonts w:asciiTheme="minorEastAsia" w:hAnsiTheme="minorEastAsia" w:eastAsiaTheme="minorEastAsia"/>
          <w:bCs/>
          <w:sz w:val="36"/>
        </w:rPr>
      </w:pPr>
      <w:bookmarkStart w:id="5" w:name="_Toc27422"/>
      <w:bookmarkStart w:id="6" w:name="_Hlk208766831"/>
      <w:r>
        <w:rPr>
          <w:rFonts w:hint="eastAsia" w:asciiTheme="minorEastAsia" w:hAnsiTheme="minorEastAsia" w:eastAsiaTheme="minorEastAsia"/>
          <w:bCs/>
          <w:sz w:val="36"/>
        </w:rPr>
        <w:t>第一章  比选邀请</w:t>
      </w:r>
      <w:bookmarkEnd w:id="3"/>
      <w:bookmarkEnd w:id="4"/>
      <w:bookmarkEnd w:id="5"/>
    </w:p>
    <w:p w14:paraId="544A48C9">
      <w:pPr>
        <w:spacing w:line="360" w:lineRule="auto"/>
        <w:ind w:firstLine="480" w:firstLineChars="200"/>
        <w:rPr>
          <w:rFonts w:ascii="宋体" w:hAnsi="宋体" w:cs="宋体"/>
          <w:color w:val="000000" w:themeColor="text1"/>
          <w:sz w:val="24"/>
          <w:szCs w:val="24"/>
          <w14:textFill>
            <w14:solidFill>
              <w14:schemeClr w14:val="tx1"/>
            </w14:solidFill>
          </w14:textFill>
        </w:rPr>
      </w:pPr>
      <w:bookmarkStart w:id="7" w:name="_Toc213396945"/>
      <w:bookmarkStart w:id="8" w:name="_Toc217446031"/>
      <w:bookmarkStart w:id="9" w:name="_Toc213396759"/>
      <w:bookmarkStart w:id="10" w:name="_Toc213496267"/>
      <w:bookmarkStart w:id="11" w:name="_Toc213397009"/>
      <w:bookmarkStart w:id="12" w:name="_Toc89075871"/>
      <w:bookmarkStart w:id="13" w:name="_Toc183682339"/>
      <w:bookmarkStart w:id="14" w:name="_Toc77400776"/>
      <w:bookmarkStart w:id="15" w:name="_Toc183582202"/>
      <w:r>
        <w:rPr>
          <w:rFonts w:hint="eastAsia" w:ascii="宋体" w:hAnsi="宋体" w:cs="宋体"/>
          <w:color w:val="000000" w:themeColor="text1"/>
          <w:sz w:val="24"/>
          <w:szCs w:val="24"/>
          <w14:textFill>
            <w14:solidFill>
              <w14:schemeClr w14:val="tx1"/>
            </w14:solidFill>
          </w14:textFill>
        </w:rPr>
        <w:t>西南石油大学拟对</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西南石油大学</w:t>
      </w:r>
      <w:r>
        <w:rPr>
          <w:rFonts w:hint="eastAsia" w:ascii="宋体" w:hAnsi="宋体" w:cs="宋体"/>
          <w:color w:val="000000" w:themeColor="text1"/>
          <w:sz w:val="24"/>
          <w:szCs w:val="24"/>
          <w:u w:val="single"/>
          <w:lang w:eastAsia="zh-CN"/>
          <w14:textFill>
            <w14:solidFill>
              <w14:schemeClr w14:val="tx1"/>
            </w14:solidFill>
          </w14:textFill>
        </w:rPr>
        <w:t>宏杉存储</w:t>
      </w:r>
      <w:r>
        <w:rPr>
          <w:rFonts w:hint="eastAsia" w:ascii="宋体" w:hAnsi="宋体" w:cs="宋体"/>
          <w:color w:val="000000" w:themeColor="text1"/>
          <w:sz w:val="24"/>
          <w:szCs w:val="24"/>
          <w:u w:val="single"/>
          <w14:textFill>
            <w14:solidFill>
              <w14:schemeClr w14:val="tx1"/>
            </w14:solidFill>
          </w14:textFill>
        </w:rPr>
        <w:t>维保</w:t>
      </w:r>
      <w:r>
        <w:rPr>
          <w:rFonts w:hint="eastAsia" w:ascii="宋体" w:hAnsi="宋体" w:cs="宋体"/>
          <w:color w:val="000000" w:themeColor="text1"/>
          <w:sz w:val="24"/>
          <w:szCs w:val="24"/>
          <w:u w:val="single"/>
          <w:lang w:val="en-US" w:eastAsia="zh-CN"/>
          <w14:textFill>
            <w14:solidFill>
              <w14:schemeClr w14:val="tx1"/>
            </w14:solidFill>
          </w14:textFill>
        </w:rPr>
        <w:t>服务</w:t>
      </w:r>
      <w:r>
        <w:rPr>
          <w:rFonts w:hint="eastAsia" w:ascii="宋体" w:hAnsi="宋体" w:cs="宋体"/>
          <w:color w:val="000000" w:themeColor="text1"/>
          <w:sz w:val="24"/>
          <w:szCs w:val="24"/>
          <w:u w:val="single"/>
          <w14:textFill>
            <w14:solidFill>
              <w14:schemeClr w14:val="tx1"/>
            </w14:solidFill>
          </w14:textFill>
        </w:rPr>
        <w:t>项目</w:t>
      </w:r>
      <w:r>
        <w:rPr>
          <w:rFonts w:hint="eastAsia" w:ascii="宋体" w:hAnsi="宋体" w:cs="宋体"/>
          <w:color w:val="000000" w:themeColor="text1"/>
          <w:sz w:val="24"/>
          <w:szCs w:val="24"/>
          <w14:textFill>
            <w14:solidFill>
              <w14:schemeClr w14:val="tx1"/>
            </w14:solidFill>
          </w14:textFill>
        </w:rPr>
        <w:t>进行校内比选，</w:t>
      </w:r>
      <w:bookmarkStart w:id="16" w:name="OLE_LINK6"/>
      <w:r>
        <w:rPr>
          <w:rFonts w:hint="eastAsia" w:ascii="宋体" w:hAnsi="宋体" w:cs="宋体"/>
          <w:color w:val="000000" w:themeColor="text1"/>
          <w:sz w:val="24"/>
          <w:szCs w:val="24"/>
          <w14:textFill>
            <w14:solidFill>
              <w14:schemeClr w14:val="tx1"/>
            </w14:solidFill>
          </w14:textFill>
        </w:rPr>
        <w:t>特通过</w:t>
      </w:r>
      <w:r>
        <w:rPr>
          <w:rFonts w:hint="eastAsia" w:ascii="宋体" w:hAnsi="宋体" w:cs="宋体"/>
          <w:color w:val="000000" w:themeColor="text1"/>
          <w:sz w:val="24"/>
          <w:szCs w:val="24"/>
          <w:u w:val="single"/>
          <w14:textFill>
            <w14:solidFill>
              <w14:schemeClr w14:val="tx1"/>
            </w14:solidFill>
          </w14:textFill>
        </w:rPr>
        <w:t xml:space="preserve"> 直接邀请方式</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邀请符合要求的比选申请人参与本项目比选。</w:t>
      </w:r>
      <w:bookmarkEnd w:id="16"/>
    </w:p>
    <w:p w14:paraId="40D727E7">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17" w:name="_Toc26410"/>
      <w:bookmarkStart w:id="18" w:name="_Toc21861"/>
      <w:bookmarkStart w:id="19" w:name="_Toc87972959"/>
      <w:bookmarkStart w:id="20" w:name="_Toc469929141"/>
      <w:bookmarkStart w:id="21" w:name="_Toc18864"/>
      <w:bookmarkStart w:id="22" w:name="_Toc29104"/>
      <w:bookmarkStart w:id="23" w:name="_Toc469924934"/>
      <w:bookmarkStart w:id="24" w:name="_Toc471483573"/>
      <w:r>
        <w:rPr>
          <w:rFonts w:hint="eastAsia" w:ascii="宋体" w:hAnsi="宋体" w:eastAsia="宋体" w:cs="宋体"/>
          <w:color w:val="000000" w:themeColor="text1"/>
          <w:sz w:val="24"/>
          <w:szCs w:val="24"/>
          <w14:textFill>
            <w14:solidFill>
              <w14:schemeClr w14:val="tx1"/>
            </w14:solidFill>
          </w14:textFill>
        </w:rPr>
        <w:t>一、项目概况</w:t>
      </w:r>
      <w:bookmarkEnd w:id="17"/>
      <w:bookmarkEnd w:id="18"/>
      <w:bookmarkEnd w:id="19"/>
      <w:bookmarkEnd w:id="20"/>
      <w:bookmarkEnd w:id="21"/>
      <w:bookmarkEnd w:id="22"/>
      <w:bookmarkEnd w:id="23"/>
      <w:bookmarkEnd w:id="24"/>
    </w:p>
    <w:p w14:paraId="19229D71">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1.项目编号：</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SWPU-WXZG</w:t>
      </w:r>
      <w:r>
        <w:rPr>
          <w:rFonts w:hint="eastAsia" w:ascii="宋体" w:hAnsi="宋体" w:cs="宋体"/>
          <w:color w:val="000000" w:themeColor="text1"/>
          <w:sz w:val="24"/>
          <w:szCs w:val="24"/>
          <w:u w:val="single"/>
          <w:lang w:eastAsia="zh-CN"/>
          <w14:textFill>
            <w14:solidFill>
              <w14:schemeClr w14:val="tx1"/>
            </w14:solidFill>
          </w14:textFill>
        </w:rPr>
        <w:t>【</w:t>
      </w:r>
      <w:r>
        <w:rPr>
          <w:rFonts w:hint="eastAsia" w:ascii="宋体" w:hAnsi="宋体" w:cs="宋体"/>
          <w:color w:val="000000" w:themeColor="text1"/>
          <w:sz w:val="24"/>
          <w:szCs w:val="24"/>
          <w:u w:val="single"/>
          <w14:textFill>
            <w14:solidFill>
              <w14:schemeClr w14:val="tx1"/>
            </w14:solidFill>
          </w14:textFill>
        </w:rPr>
        <w:t>2026】0</w:t>
      </w:r>
      <w:r>
        <w:rPr>
          <w:rFonts w:hint="eastAsia" w:ascii="宋体" w:hAnsi="宋体" w:cs="宋体"/>
          <w:color w:val="000000" w:themeColor="text1"/>
          <w:sz w:val="24"/>
          <w:szCs w:val="24"/>
          <w:u w:val="single"/>
          <w:lang w:val="en-US" w:eastAsia="zh-CN"/>
          <w14:textFill>
            <w14:solidFill>
              <w14:schemeClr w14:val="tx1"/>
            </w14:solidFill>
          </w14:textFill>
        </w:rPr>
        <w:t>3</w:t>
      </w:r>
      <w:r>
        <w:rPr>
          <w:rFonts w:hint="eastAsia" w:ascii="宋体" w:hAnsi="宋体" w:cs="宋体"/>
          <w:color w:val="000000" w:themeColor="text1"/>
          <w:sz w:val="24"/>
          <w:szCs w:val="24"/>
          <w:u w:val="single"/>
          <w14:textFill>
            <w14:solidFill>
              <w14:schemeClr w14:val="tx1"/>
            </w14:solidFill>
          </w14:textFill>
        </w:rPr>
        <w:t>号</w:t>
      </w:r>
      <w:r>
        <w:rPr>
          <w:rFonts w:hint="eastAsia" w:ascii="宋体" w:hAnsi="宋体" w:cs="宋体"/>
          <w:color w:val="000000" w:themeColor="text1"/>
          <w:sz w:val="24"/>
          <w:szCs w:val="24"/>
          <w:u w:val="single"/>
          <w:lang w:val="en-US" w:eastAsia="zh-CN"/>
          <w14:textFill>
            <w14:solidFill>
              <w14:schemeClr w14:val="tx1"/>
            </w14:solidFill>
          </w14:textFill>
        </w:rPr>
        <w:t xml:space="preserve">      </w:t>
      </w:r>
    </w:p>
    <w:p w14:paraId="5FFEA754">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2.项目名称：</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西南石油大学</w:t>
      </w:r>
      <w:r>
        <w:rPr>
          <w:rFonts w:hint="eastAsia" w:ascii="宋体" w:hAnsi="宋体" w:cs="宋体"/>
          <w:color w:val="000000" w:themeColor="text1"/>
          <w:sz w:val="24"/>
          <w:szCs w:val="24"/>
          <w:u w:val="single"/>
          <w:lang w:eastAsia="zh-CN"/>
          <w14:textFill>
            <w14:solidFill>
              <w14:schemeClr w14:val="tx1"/>
            </w14:solidFill>
          </w14:textFill>
        </w:rPr>
        <w:t>宏杉存储</w:t>
      </w:r>
      <w:r>
        <w:rPr>
          <w:rFonts w:hint="eastAsia" w:ascii="宋体" w:hAnsi="宋体" w:cs="宋体"/>
          <w:color w:val="000000" w:themeColor="text1"/>
          <w:sz w:val="24"/>
          <w:szCs w:val="24"/>
          <w:u w:val="single"/>
          <w14:textFill>
            <w14:solidFill>
              <w14:schemeClr w14:val="tx1"/>
            </w14:solidFill>
          </w14:textFill>
        </w:rPr>
        <w:t>维保</w:t>
      </w:r>
      <w:r>
        <w:rPr>
          <w:rFonts w:hint="eastAsia" w:ascii="宋体" w:hAnsi="宋体" w:cs="宋体"/>
          <w:color w:val="000000" w:themeColor="text1"/>
          <w:sz w:val="24"/>
          <w:szCs w:val="24"/>
          <w:u w:val="single"/>
          <w:lang w:val="en-US" w:eastAsia="zh-CN"/>
          <w14:textFill>
            <w14:solidFill>
              <w14:schemeClr w14:val="tx1"/>
            </w14:solidFill>
          </w14:textFill>
        </w:rPr>
        <w:t>服务</w:t>
      </w:r>
      <w:r>
        <w:rPr>
          <w:rFonts w:ascii="宋体" w:hAnsi="宋体" w:cs="宋体"/>
          <w:color w:val="000000" w:themeColor="text1"/>
          <w:sz w:val="24"/>
          <w:szCs w:val="24"/>
          <w:u w:val="single"/>
          <w14:textFill>
            <w14:solidFill>
              <w14:schemeClr w14:val="tx1"/>
            </w14:solidFill>
          </w14:textFill>
        </w:rPr>
        <w:t xml:space="preserve">  </w:t>
      </w:r>
    </w:p>
    <w:p w14:paraId="476632F5">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3.比选人：西南石油大学</w:t>
      </w:r>
    </w:p>
    <w:p w14:paraId="36BDBAFE">
      <w:pPr>
        <w:spacing w:line="360" w:lineRule="auto"/>
        <w:ind w:right="31" w:rightChars="15" w:firstLine="240" w:firstLineChars="100"/>
        <w:jc w:val="left"/>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4.预算金额：</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9.6</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w:t>
      </w:r>
      <w:r>
        <w:rPr>
          <w:rFonts w:hint="eastAsia" w:ascii="宋体" w:hAnsi="宋体" w:cs="宋体"/>
          <w:color w:val="000000" w:themeColor="text1"/>
          <w:sz w:val="24"/>
          <w:szCs w:val="24"/>
          <w:lang w:eastAsia="zh-CN"/>
          <w14:textFill>
            <w14:solidFill>
              <w14:schemeClr w14:val="tx1"/>
            </w14:solidFill>
          </w14:textFill>
        </w:rPr>
        <w:t>。</w:t>
      </w:r>
    </w:p>
    <w:p w14:paraId="27BB81E2">
      <w:pPr>
        <w:spacing w:line="360" w:lineRule="auto"/>
        <w:ind w:right="31" w:rightChars="15" w:firstLine="240" w:firstLineChars="1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5.最高限价：</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9.6</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万元。</w:t>
      </w:r>
    </w:p>
    <w:p w14:paraId="5F728C3F">
      <w:pPr>
        <w:spacing w:line="360" w:lineRule="auto"/>
        <w:ind w:right="31" w:rightChars="15" w:firstLine="240" w:firstLineChars="100"/>
        <w:jc w:val="lef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6.项目实施地点：</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明理楼B210</w:t>
      </w:r>
      <w:r>
        <w:rPr>
          <w:rFonts w:ascii="宋体" w:hAnsi="宋体" w:cs="宋体"/>
          <w:color w:val="000000" w:themeColor="text1"/>
          <w:sz w:val="24"/>
          <w:szCs w:val="24"/>
          <w:u w:val="single"/>
          <w14:textFill>
            <w14:solidFill>
              <w14:schemeClr w14:val="tx1"/>
            </w14:solidFill>
          </w14:textFill>
        </w:rPr>
        <w:t xml:space="preserve">    </w:t>
      </w:r>
    </w:p>
    <w:p w14:paraId="487B4239">
      <w:pPr>
        <w:spacing w:line="360" w:lineRule="auto"/>
        <w:ind w:firstLine="240" w:firstLineChars="1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7.采购需求：本项目</w:t>
      </w:r>
      <w:r>
        <w:rPr>
          <w:rFonts w:ascii="宋体" w:hAnsi="宋体" w:cs="宋体"/>
          <w:color w:val="000000" w:themeColor="text1"/>
          <w:sz w:val="24"/>
          <w:szCs w:val="24"/>
          <w:u w:val="single"/>
          <w14:textFill>
            <w14:solidFill>
              <w14:schemeClr w14:val="tx1"/>
            </w14:solidFill>
          </w14:textFill>
        </w:rPr>
        <w:t xml:space="preserve">   1   </w:t>
      </w:r>
      <w:r>
        <w:rPr>
          <w:rFonts w:hint="eastAsia" w:ascii="宋体" w:hAnsi="宋体" w:cs="宋体"/>
          <w:color w:val="000000" w:themeColor="text1"/>
          <w:sz w:val="24"/>
          <w:szCs w:val="24"/>
          <w14:textFill>
            <w14:solidFill>
              <w14:schemeClr w14:val="tx1"/>
            </w14:solidFill>
          </w14:textFill>
        </w:rPr>
        <w:t>个包。</w:t>
      </w:r>
    </w:p>
    <w:tbl>
      <w:tblPr>
        <w:tblStyle w:val="37"/>
        <w:tblW w:w="8809" w:type="dxa"/>
        <w:jc w:val="center"/>
        <w:tblLayout w:type="fixed"/>
        <w:tblCellMar>
          <w:top w:w="0" w:type="dxa"/>
          <w:left w:w="108" w:type="dxa"/>
          <w:bottom w:w="0" w:type="dxa"/>
          <w:right w:w="108" w:type="dxa"/>
        </w:tblCellMar>
      </w:tblPr>
      <w:tblGrid>
        <w:gridCol w:w="846"/>
        <w:gridCol w:w="3260"/>
        <w:gridCol w:w="1965"/>
        <w:gridCol w:w="1369"/>
        <w:gridCol w:w="1369"/>
      </w:tblGrid>
      <w:tr w14:paraId="18B2692C">
        <w:tblPrEx>
          <w:tblCellMar>
            <w:top w:w="0" w:type="dxa"/>
            <w:left w:w="108" w:type="dxa"/>
            <w:bottom w:w="0" w:type="dxa"/>
            <w:right w:w="108" w:type="dxa"/>
          </w:tblCellMar>
        </w:tblPrEx>
        <w:trPr>
          <w:trHeight w:val="480"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3BA86FC8">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序号</w:t>
            </w:r>
          </w:p>
        </w:tc>
        <w:tc>
          <w:tcPr>
            <w:tcW w:w="3260" w:type="dxa"/>
            <w:tcBorders>
              <w:top w:val="single" w:color="000000" w:sz="4" w:space="0"/>
              <w:left w:val="single" w:color="000000" w:sz="4" w:space="0"/>
              <w:bottom w:val="single" w:color="000000" w:sz="4" w:space="0"/>
              <w:right w:val="single" w:color="000000" w:sz="4" w:space="0"/>
            </w:tcBorders>
            <w:noWrap/>
            <w:vAlign w:val="center"/>
          </w:tcPr>
          <w:p w14:paraId="47D514C9">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采购包名称</w:t>
            </w:r>
          </w:p>
        </w:tc>
        <w:tc>
          <w:tcPr>
            <w:tcW w:w="1965" w:type="dxa"/>
            <w:tcBorders>
              <w:top w:val="single" w:color="000000" w:sz="4" w:space="0"/>
              <w:left w:val="single" w:color="000000" w:sz="4" w:space="0"/>
              <w:bottom w:val="single" w:color="000000" w:sz="4" w:space="0"/>
              <w:right w:val="single" w:color="000000" w:sz="4" w:space="0"/>
            </w:tcBorders>
            <w:vAlign w:val="center"/>
          </w:tcPr>
          <w:p w14:paraId="548B47A6">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主要采购内容</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7E4882F8">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数量</w:t>
            </w:r>
          </w:p>
        </w:tc>
        <w:tc>
          <w:tcPr>
            <w:tcW w:w="1369" w:type="dxa"/>
            <w:tcBorders>
              <w:top w:val="single" w:color="000000" w:sz="4" w:space="0"/>
              <w:left w:val="single" w:color="000000" w:sz="4" w:space="0"/>
              <w:bottom w:val="single" w:color="000000" w:sz="4" w:space="0"/>
              <w:right w:val="single" w:color="000000" w:sz="4" w:space="0"/>
            </w:tcBorders>
            <w:vAlign w:val="center"/>
          </w:tcPr>
          <w:p w14:paraId="3ED551DD">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备注</w:t>
            </w:r>
          </w:p>
        </w:tc>
      </w:tr>
      <w:tr w14:paraId="076970B7">
        <w:tblPrEx>
          <w:tblCellMar>
            <w:top w:w="0" w:type="dxa"/>
            <w:left w:w="108" w:type="dxa"/>
            <w:bottom w:w="0" w:type="dxa"/>
            <w:right w:w="108" w:type="dxa"/>
          </w:tblCellMar>
        </w:tblPrEx>
        <w:trPr>
          <w:trHeight w:val="1106" w:hRule="atLeast"/>
          <w:jc w:val="center"/>
        </w:trPr>
        <w:tc>
          <w:tcPr>
            <w:tcW w:w="846" w:type="dxa"/>
            <w:tcBorders>
              <w:top w:val="single" w:color="000000" w:sz="4" w:space="0"/>
              <w:left w:val="single" w:color="000000" w:sz="4" w:space="0"/>
              <w:bottom w:val="single" w:color="000000" w:sz="4" w:space="0"/>
              <w:right w:val="single" w:color="000000" w:sz="4" w:space="0"/>
            </w:tcBorders>
            <w:noWrap/>
            <w:vAlign w:val="center"/>
          </w:tcPr>
          <w:p w14:paraId="0F798751">
            <w:pPr>
              <w:jc w:val="cente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1</w:t>
            </w:r>
          </w:p>
        </w:tc>
        <w:tc>
          <w:tcPr>
            <w:tcW w:w="3260" w:type="dxa"/>
            <w:tcBorders>
              <w:top w:val="single" w:color="000000" w:sz="4" w:space="0"/>
              <w:left w:val="single" w:color="000000" w:sz="4" w:space="0"/>
              <w:bottom w:val="single" w:color="000000" w:sz="4" w:space="0"/>
              <w:right w:val="single" w:color="000000" w:sz="4" w:space="0"/>
            </w:tcBorders>
            <w:noWrap/>
            <w:vAlign w:val="center"/>
          </w:tcPr>
          <w:p w14:paraId="4448E918">
            <w:pPr>
              <w:jc w:val="center"/>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eastAsia="zh-CN"/>
                <w14:textFill>
                  <w14:solidFill>
                    <w14:schemeClr w14:val="tx1"/>
                  </w14:solidFill>
                </w14:textFill>
              </w:rPr>
              <w:t>宏杉存储</w:t>
            </w:r>
            <w:r>
              <w:rPr>
                <w:rFonts w:hint="eastAsia" w:ascii="宋体" w:hAnsi="宋体" w:cs="宋体"/>
                <w:b/>
                <w:color w:val="000000" w:themeColor="text1"/>
                <w:sz w:val="24"/>
                <w14:textFill>
                  <w14:solidFill>
                    <w14:schemeClr w14:val="tx1"/>
                  </w14:solidFill>
                </w14:textFill>
              </w:rPr>
              <w:t>维保</w:t>
            </w:r>
            <w:r>
              <w:rPr>
                <w:rFonts w:hint="eastAsia" w:ascii="宋体" w:hAnsi="宋体" w:cs="宋体"/>
                <w:b/>
                <w:color w:val="000000" w:themeColor="text1"/>
                <w:sz w:val="24"/>
                <w:lang w:val="en-US" w:eastAsia="zh-CN"/>
                <w14:textFill>
                  <w14:solidFill>
                    <w14:schemeClr w14:val="tx1"/>
                  </w14:solidFill>
                </w14:textFill>
              </w:rPr>
              <w:t>服务</w:t>
            </w:r>
          </w:p>
        </w:tc>
        <w:tc>
          <w:tcPr>
            <w:tcW w:w="1965" w:type="dxa"/>
            <w:tcBorders>
              <w:top w:val="single" w:color="000000" w:sz="4" w:space="0"/>
              <w:left w:val="single" w:color="000000" w:sz="4" w:space="0"/>
              <w:bottom w:val="single" w:color="000000" w:sz="4" w:space="0"/>
              <w:right w:val="single" w:color="000000" w:sz="4" w:space="0"/>
            </w:tcBorders>
            <w:vAlign w:val="center"/>
          </w:tcPr>
          <w:p w14:paraId="3C23202D">
            <w:pPr>
              <w:jc w:val="both"/>
              <w:rPr>
                <w:rFonts w:hint="default"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详见比选文件第五章</w:t>
            </w:r>
          </w:p>
        </w:tc>
        <w:tc>
          <w:tcPr>
            <w:tcW w:w="1369" w:type="dxa"/>
            <w:tcBorders>
              <w:top w:val="single" w:color="000000" w:sz="4" w:space="0"/>
              <w:left w:val="single" w:color="000000" w:sz="4" w:space="0"/>
              <w:bottom w:val="single" w:color="000000" w:sz="4" w:space="0"/>
              <w:right w:val="single" w:color="000000" w:sz="4" w:space="0"/>
            </w:tcBorders>
            <w:noWrap/>
            <w:vAlign w:val="center"/>
          </w:tcPr>
          <w:p w14:paraId="2A962BC0">
            <w:pPr>
              <w:jc w:val="center"/>
              <w:rPr>
                <w:rFonts w:hint="eastAsia" w:ascii="宋体" w:hAnsi="宋体" w:eastAsia="宋体" w:cs="宋体"/>
                <w:b/>
                <w:color w:val="000000" w:themeColor="text1"/>
                <w:sz w:val="24"/>
                <w:lang w:val="en-US" w:eastAsia="zh-CN"/>
                <w14:textFill>
                  <w14:solidFill>
                    <w14:schemeClr w14:val="tx1"/>
                  </w14:solidFill>
                </w14:textFill>
              </w:rPr>
            </w:pPr>
            <w:r>
              <w:rPr>
                <w:rFonts w:hint="eastAsia" w:ascii="宋体" w:hAnsi="宋体" w:cs="宋体"/>
                <w:b/>
                <w:color w:val="000000" w:themeColor="text1"/>
                <w:sz w:val="24"/>
                <w:lang w:val="en-US" w:eastAsia="zh-CN"/>
                <w14:textFill>
                  <w14:solidFill>
                    <w14:schemeClr w14:val="tx1"/>
                  </w14:solidFill>
                </w14:textFill>
              </w:rPr>
              <w:t>1</w:t>
            </w:r>
          </w:p>
        </w:tc>
        <w:tc>
          <w:tcPr>
            <w:tcW w:w="1369" w:type="dxa"/>
            <w:tcBorders>
              <w:top w:val="single" w:color="000000" w:sz="4" w:space="0"/>
              <w:left w:val="single" w:color="000000" w:sz="4" w:space="0"/>
              <w:bottom w:val="single" w:color="000000" w:sz="4" w:space="0"/>
              <w:right w:val="single" w:color="000000" w:sz="4" w:space="0"/>
            </w:tcBorders>
            <w:vAlign w:val="center"/>
          </w:tcPr>
          <w:p w14:paraId="5E193093">
            <w:pPr>
              <w:jc w:val="cente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详见比选文件全文</w:t>
            </w:r>
          </w:p>
        </w:tc>
      </w:tr>
    </w:tbl>
    <w:p w14:paraId="0A01D70D">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25" w:name="_Toc471483576"/>
      <w:bookmarkStart w:id="26" w:name="_Toc5848"/>
      <w:bookmarkStart w:id="27" w:name="_Toc469924937"/>
      <w:bookmarkStart w:id="28" w:name="_Toc1663"/>
      <w:bookmarkStart w:id="29" w:name="_Toc9806"/>
      <w:bookmarkStart w:id="30" w:name="_Toc469929144"/>
      <w:bookmarkStart w:id="31" w:name="_Toc87972961"/>
      <w:bookmarkStart w:id="32" w:name="_Toc7736"/>
      <w:r>
        <w:rPr>
          <w:rFonts w:hint="eastAsia" w:ascii="宋体" w:hAnsi="宋体" w:eastAsia="宋体" w:cs="宋体"/>
          <w:color w:val="000000" w:themeColor="text1"/>
          <w:sz w:val="24"/>
          <w:szCs w:val="24"/>
          <w14:textFill>
            <w14:solidFill>
              <w14:schemeClr w14:val="tx1"/>
            </w14:solidFill>
          </w14:textFill>
        </w:rPr>
        <w:t>二、比选申请人资格要求</w:t>
      </w:r>
      <w:bookmarkEnd w:id="25"/>
      <w:bookmarkEnd w:id="26"/>
      <w:bookmarkEnd w:id="27"/>
      <w:bookmarkEnd w:id="28"/>
      <w:bookmarkEnd w:id="29"/>
      <w:bookmarkEnd w:id="30"/>
      <w:bookmarkEnd w:id="31"/>
      <w:bookmarkEnd w:id="32"/>
      <w:bookmarkStart w:id="33" w:name="_Toc471483577"/>
      <w:bookmarkStart w:id="34" w:name="_Toc7229"/>
      <w:bookmarkStart w:id="35" w:name="_Toc469929145"/>
      <w:bookmarkStart w:id="36" w:name="_Toc469924938"/>
    </w:p>
    <w:bookmarkEnd w:id="33"/>
    <w:bookmarkEnd w:id="34"/>
    <w:bookmarkEnd w:id="35"/>
    <w:bookmarkEnd w:id="36"/>
    <w:p w14:paraId="03A3CB2B">
      <w:pPr>
        <w:spacing w:line="360" w:lineRule="auto"/>
        <w:ind w:firstLine="480" w:firstLineChars="200"/>
        <w:rPr>
          <w:rFonts w:ascii="宋体" w:hAnsi="宋体" w:cs="宋体"/>
          <w:color w:val="000000" w:themeColor="text1"/>
          <w:sz w:val="24"/>
          <w:szCs w:val="24"/>
          <w14:textFill>
            <w14:solidFill>
              <w14:schemeClr w14:val="tx1"/>
            </w14:solidFill>
          </w14:textFill>
        </w:rPr>
      </w:pPr>
      <w:bookmarkStart w:id="37" w:name="_Toc23320"/>
      <w:bookmarkStart w:id="38" w:name="_Toc469929146"/>
      <w:bookmarkStart w:id="39" w:name="_Toc469924939"/>
      <w:bookmarkStart w:id="40" w:name="_Toc14677"/>
      <w:bookmarkStart w:id="41" w:name="_Toc471483578"/>
      <w:r>
        <w:rPr>
          <w:rFonts w:hint="eastAsia" w:ascii="宋体" w:hAnsi="宋体" w:cs="宋体"/>
          <w:color w:val="000000" w:themeColor="text1"/>
          <w:sz w:val="24"/>
          <w:szCs w:val="24"/>
          <w14:textFill>
            <w14:solidFill>
              <w14:schemeClr w14:val="tx1"/>
            </w14:solidFill>
          </w14:textFill>
        </w:rPr>
        <w:t>1、具有独立承担民事责任的能力；</w:t>
      </w:r>
    </w:p>
    <w:p w14:paraId="3DB5E200">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2、具有良好的商业信誉和健全的财务会计制度；</w:t>
      </w:r>
    </w:p>
    <w:p w14:paraId="05ABE861">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3、具有履行合同所必须的设备和专业技术能力；</w:t>
      </w:r>
    </w:p>
    <w:p w14:paraId="2EFE8491">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4、具有依法缴纳税收和社会保障资金的良好记录；</w:t>
      </w:r>
    </w:p>
    <w:p w14:paraId="75307268">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5、参加本次采购活动前三年内，在经营活动中没有重大违法记录；</w:t>
      </w:r>
    </w:p>
    <w:p w14:paraId="5EA207C6">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6、法律、行政法规规定的其他条件:</w:t>
      </w:r>
    </w:p>
    <w:p w14:paraId="09112AD9">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1）比选申请人不得为“信用中国”网站（www.creditchina.gov.cn）中列入失信被执行人和重大税收违法案件当事人名单的供应商，不得为“中国政府采购网”（www.ccgp.gov.cn）政府采购严重违法失信行为记录名单中被财政部门禁止参加政府采购活动的供应商；</w:t>
      </w:r>
    </w:p>
    <w:p w14:paraId="72A57A3B">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（2）本项目参加校内比选的比选申请人、法定代表人/主要负责人不得具有行贿犯罪记录；</w:t>
      </w:r>
    </w:p>
    <w:p w14:paraId="514F1A80">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（3）法律法规强制性要求的其他许可或认证资格：</w:t>
      </w:r>
      <w:r>
        <w:rPr>
          <w:rFonts w:hint="eastAsia" w:ascii="宋体" w:hAnsi="宋体" w:cs="宋体"/>
          <w:color w:val="000000" w:themeColor="text1"/>
          <w:sz w:val="24"/>
          <w:szCs w:val="24"/>
          <w:u w:val="single"/>
          <w14:textFill>
            <w14:solidFill>
              <w14:schemeClr w14:val="tx1"/>
            </w14:solidFill>
          </w14:textFill>
        </w:rPr>
        <w:t xml:space="preserve"> </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14:textFill>
            <w14:solidFill>
              <w14:schemeClr w14:val="tx1"/>
            </w14:solidFill>
          </w14:textFill>
        </w:rPr>
        <w:t xml:space="preserve">无 </w:t>
      </w:r>
      <w:r>
        <w:rPr>
          <w:rFonts w:ascii="宋体" w:hAnsi="宋体" w:cs="宋体"/>
          <w:color w:val="000000" w:themeColor="text1"/>
          <w:sz w:val="24"/>
          <w:szCs w:val="24"/>
          <w:u w:val="single"/>
          <w14:textFill>
            <w14:solidFill>
              <w14:schemeClr w14:val="tx1"/>
            </w14:solidFill>
          </w14:textFill>
        </w:rPr>
        <w:t xml:space="preserve">  </w:t>
      </w:r>
    </w:p>
    <w:p w14:paraId="62B87E1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7、本项目不接受联合体。</w:t>
      </w:r>
    </w:p>
    <w:p w14:paraId="5AC9E6CF">
      <w:pPr>
        <w:pStyle w:val="3"/>
        <w:keepNext w:val="0"/>
        <w:keepLines w:val="0"/>
        <w:spacing w:before="0" w:after="0" w:line="360" w:lineRule="auto"/>
        <w:ind w:firstLine="241" w:firstLineChars="100"/>
        <w:rPr>
          <w:rFonts w:ascii="宋体" w:hAnsi="宋体" w:eastAsia="宋体" w:cs="宋体"/>
          <w:sz w:val="24"/>
          <w:szCs w:val="24"/>
        </w:rPr>
      </w:pPr>
      <w:bookmarkStart w:id="42" w:name="_Toc19852"/>
      <w:bookmarkStart w:id="43" w:name="_Toc87972962"/>
      <w:bookmarkStart w:id="44" w:name="_Toc1779"/>
      <w:r>
        <w:rPr>
          <w:rFonts w:hint="eastAsia" w:ascii="宋体" w:hAnsi="宋体" w:eastAsia="宋体" w:cs="宋体"/>
          <w:sz w:val="24"/>
          <w:szCs w:val="24"/>
        </w:rPr>
        <w:t>三、比选文件的获取</w:t>
      </w:r>
      <w:bookmarkEnd w:id="37"/>
      <w:bookmarkEnd w:id="38"/>
      <w:bookmarkEnd w:id="39"/>
      <w:bookmarkEnd w:id="40"/>
      <w:bookmarkEnd w:id="41"/>
      <w:bookmarkEnd w:id="42"/>
      <w:bookmarkEnd w:id="43"/>
      <w:bookmarkEnd w:id="44"/>
      <w:bookmarkStart w:id="45" w:name="_Toc469929147"/>
      <w:bookmarkStart w:id="46" w:name="_Toc471483579"/>
      <w:bookmarkStart w:id="47" w:name="_Toc469924940"/>
      <w:bookmarkStart w:id="48" w:name="_Toc18488"/>
    </w:p>
    <w:p w14:paraId="183CB568">
      <w:pPr>
        <w:spacing w:after="50" w:line="420" w:lineRule="exact"/>
        <w:ind w:firstLine="480" w:firstLineChars="200"/>
        <w:rPr>
          <w:rFonts w:hint="eastAsia" w:ascii="宋体"/>
          <w:color w:val="000000" w:themeColor="text1"/>
          <w:sz w:val="24"/>
          <w14:textFill>
            <w14:solidFill>
              <w14:schemeClr w14:val="tx1"/>
            </w14:solidFill>
          </w14:textFill>
        </w:rPr>
      </w:pPr>
      <w:bookmarkStart w:id="49" w:name="OLE_LINK7"/>
      <w:bookmarkStart w:id="50" w:name="_Toc87972963"/>
      <w:bookmarkStart w:id="51" w:name="_Toc16747"/>
      <w:bookmarkStart w:id="52" w:name="_Toc8525"/>
      <w:r>
        <w:rPr>
          <w:rFonts w:hint="eastAsia" w:ascii="宋体"/>
          <w:color w:val="000000" w:themeColor="text1"/>
          <w:sz w:val="24"/>
          <w14:textFill>
            <w14:solidFill>
              <w14:schemeClr w14:val="tx1"/>
            </w14:solidFill>
          </w14:textFill>
        </w:rPr>
        <w:t>线上获取：</w:t>
      </w:r>
      <w:r>
        <w:rPr>
          <w:rFonts w:hint="eastAsia" w:ascii="宋体"/>
          <w:color w:val="000000" w:themeColor="text1"/>
          <w:sz w:val="24"/>
          <w:u w:val="single"/>
          <w14:textFill>
            <w14:solidFill>
              <w14:schemeClr w14:val="tx1"/>
            </w14:solidFill>
          </w14:textFill>
        </w:rPr>
        <w:t xml:space="preserve"> http://cwcggl.swpu.edu.cn/index.chtml</w:t>
      </w:r>
      <w:r>
        <w:rPr>
          <w:rFonts w:ascii="宋体"/>
          <w:color w:val="000000" w:themeColor="text1"/>
          <w:sz w:val="24"/>
          <w:u w:val="single"/>
          <w14:textFill>
            <w14:solidFill>
              <w14:schemeClr w14:val="tx1"/>
            </w14:solidFill>
          </w14:textFill>
        </w:rPr>
        <w:t xml:space="preserve"> </w:t>
      </w:r>
    </w:p>
    <w:bookmarkEnd w:id="49"/>
    <w:p w14:paraId="71F8416F">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53" w:name="_Toc14680"/>
      <w:r>
        <w:rPr>
          <w:rFonts w:hint="eastAsia" w:ascii="宋体" w:hAnsi="宋体" w:eastAsia="宋体" w:cs="宋体"/>
          <w:color w:val="000000" w:themeColor="text1"/>
          <w:sz w:val="24"/>
          <w:szCs w:val="24"/>
          <w14:textFill>
            <w14:solidFill>
              <w14:schemeClr w14:val="tx1"/>
            </w14:solidFill>
          </w14:textFill>
        </w:rPr>
        <w:t>四、比选申请文件的递交</w:t>
      </w:r>
      <w:bookmarkEnd w:id="45"/>
      <w:bookmarkEnd w:id="46"/>
      <w:bookmarkEnd w:id="47"/>
      <w:bookmarkEnd w:id="48"/>
      <w:bookmarkEnd w:id="50"/>
      <w:bookmarkEnd w:id="53"/>
    </w:p>
    <w:bookmarkEnd w:id="51"/>
    <w:bookmarkEnd w:id="52"/>
    <w:p w14:paraId="10A16DA0">
      <w:pPr>
        <w:spacing w:line="360" w:lineRule="auto"/>
        <w:ind w:firstLine="480" w:firstLineChars="200"/>
        <w:rPr>
          <w:rFonts w:ascii="宋体" w:hAnsi="宋体" w:cs="宋体"/>
          <w:bCs/>
          <w:color w:val="000000" w:themeColor="text1"/>
          <w:sz w:val="24"/>
          <w:szCs w:val="24"/>
          <w14:textFill>
            <w14:solidFill>
              <w14:schemeClr w14:val="tx1"/>
            </w14:solidFill>
          </w14:textFill>
        </w:rPr>
      </w:pPr>
      <w:bookmarkStart w:id="54" w:name="OLE_LINK4"/>
      <w:r>
        <w:rPr>
          <w:rFonts w:hint="eastAsia" w:ascii="宋体" w:hAnsi="宋体" w:cs="宋体"/>
          <w:color w:val="000000" w:themeColor="text1"/>
          <w:sz w:val="24"/>
          <w:szCs w:val="24"/>
          <w14:textFill>
            <w14:solidFill>
              <w14:schemeClr w14:val="tx1"/>
            </w14:solidFill>
          </w14:textFill>
        </w:rPr>
        <w:t>1.比选申请文件递交时间：</w:t>
      </w:r>
      <w:r>
        <w:rPr>
          <w:rFonts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14:textFill>
            <w14:solidFill>
              <w14:schemeClr w14:val="tx1"/>
            </w14:solidFill>
          </w14:textFill>
        </w:rPr>
        <w:t xml:space="preserve"> </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月</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15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8</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分至</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分（北京时间）</w:t>
      </w:r>
    </w:p>
    <w:p w14:paraId="780C0C5E">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2</w:t>
      </w:r>
      <w:r>
        <w:rPr>
          <w:rFonts w:ascii="宋体" w:hAnsi="宋体" w:cs="宋体"/>
          <w:bCs/>
          <w:color w:val="000000" w:themeColor="text1"/>
          <w:sz w:val="24"/>
          <w:szCs w:val="24"/>
          <w14:textFill>
            <w14:solidFill>
              <w14:schemeClr w14:val="tx1"/>
            </w14:solidFill>
          </w14:textFill>
        </w:rPr>
        <w:t>.</w:t>
      </w:r>
      <w:r>
        <w:rPr>
          <w:rFonts w:hint="eastAsia" w:ascii="宋体" w:hAnsi="宋体" w:cs="宋体"/>
          <w:color w:val="000000" w:themeColor="text1"/>
          <w:sz w:val="24"/>
          <w:szCs w:val="24"/>
          <w14:textFill>
            <w14:solidFill>
              <w14:schemeClr w14:val="tx1"/>
            </w14:solidFill>
          </w14:textFill>
        </w:rPr>
        <w:t>递交地点:</w:t>
      </w:r>
      <w:bookmarkStart w:id="55" w:name="OLE_LINK1"/>
      <w:r>
        <w:rPr>
          <w:rFonts w:hint="eastAsia" w:ascii="宋体" w:hAnsi="宋体" w:cs="宋体"/>
          <w:color w:val="000000" w:themeColor="text1"/>
          <w:sz w:val="24"/>
          <w:szCs w:val="24"/>
          <w14:textFill>
            <w14:solidFill>
              <w14:schemeClr w14:val="tx1"/>
            </w14:solidFill>
          </w14:textFill>
        </w:rPr>
        <w:t>成都市新都区新都大道8号西南石油大学</w:t>
      </w:r>
      <w:r>
        <w:rPr>
          <w:rFonts w:ascii="宋体" w:hAnsi="宋体" w:cs="宋体"/>
          <w:color w:val="000000" w:themeColor="text1"/>
          <w:sz w:val="24"/>
          <w:szCs w:val="24"/>
          <w:u w:val="single"/>
          <w14:textFill>
            <w14:solidFill>
              <w14:schemeClr w14:val="tx1"/>
            </w14:solidFill>
          </w14:textFill>
        </w:rPr>
        <w:t xml:space="preserve"> </w:t>
      </w:r>
      <w:r>
        <w:rPr>
          <w:rFonts w:hint="eastAsia" w:ascii="宋体" w:hAnsi="宋体" w:cs="宋体"/>
          <w:color w:val="000000" w:themeColor="text1"/>
          <w:sz w:val="24"/>
          <w:szCs w:val="24"/>
          <w:u w:val="single"/>
          <w:lang w:val="en-US" w:eastAsia="zh-CN"/>
          <w14:textFill>
            <w14:solidFill>
              <w14:schemeClr w14:val="tx1"/>
            </w14:solidFill>
          </w14:textFill>
        </w:rPr>
        <w:t>图书馆C315</w:t>
      </w:r>
      <w:r>
        <w:rPr>
          <w:rFonts w:hint="eastAsia" w:ascii="宋体" w:hAnsi="宋体" w:cs="宋体"/>
          <w:color w:val="000000" w:themeColor="text1"/>
          <w:sz w:val="24"/>
          <w:szCs w:val="24"/>
          <w14:textFill>
            <w14:solidFill>
              <w14:schemeClr w14:val="tx1"/>
            </w14:solidFill>
          </w14:textFill>
        </w:rPr>
        <w:t>室</w:t>
      </w:r>
      <w:bookmarkEnd w:id="55"/>
      <w:r>
        <w:rPr>
          <w:rFonts w:hint="eastAsia" w:ascii="宋体" w:hAnsi="宋体" w:cs="宋体"/>
          <w:color w:val="000000" w:themeColor="text1"/>
          <w:sz w:val="24"/>
          <w:szCs w:val="24"/>
          <w14:textFill>
            <w14:solidFill>
              <w14:schemeClr w14:val="tx1"/>
            </w14:solidFill>
          </w14:textFill>
        </w:rPr>
        <w:t>。</w:t>
      </w:r>
    </w:p>
    <w:p w14:paraId="7EE24355">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14:textFill>
            <w14:solidFill>
              <w14:schemeClr w14:val="tx1"/>
            </w14:solidFill>
          </w14:textFill>
        </w:rPr>
        <w:t>.其他要求：不接受邮寄方式递交。逾期送达的或者未送达指定地点的报价文件，采购人将拒收。</w:t>
      </w:r>
    </w:p>
    <w:p w14:paraId="20811256">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bCs/>
          <w:color w:val="000000" w:themeColor="text1"/>
          <w:sz w:val="24"/>
          <w:szCs w:val="24"/>
          <w14:textFill>
            <w14:solidFill>
              <w14:schemeClr w14:val="tx1"/>
            </w14:solidFill>
          </w14:textFill>
        </w:rPr>
        <w:t>比选时间：</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2026</w:t>
      </w:r>
      <w:r>
        <w:rPr>
          <w:rFonts w:hint="eastAsia" w:ascii="宋体" w:hAnsi="宋体" w:cs="宋体"/>
          <w:bCs/>
          <w:color w:val="000000" w:themeColor="text1"/>
          <w:sz w:val="24"/>
          <w:szCs w:val="24"/>
          <w14:textFill>
            <w14:solidFill>
              <w14:schemeClr w14:val="tx1"/>
            </w14:solidFill>
          </w14:textFill>
        </w:rPr>
        <w:t>年</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5</w:t>
      </w:r>
      <w:r>
        <w:rPr>
          <w:rFonts w:hint="eastAsia" w:ascii="宋体" w:hAnsi="宋体" w:cs="宋体"/>
          <w:bCs/>
          <w:color w:val="000000" w:themeColor="text1"/>
          <w:sz w:val="24"/>
          <w:szCs w:val="24"/>
          <w14:textFill>
            <w14:solidFill>
              <w14:schemeClr w14:val="tx1"/>
            </w14:solidFill>
          </w14:textFill>
        </w:rPr>
        <w:t>月</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15</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日</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9</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时</w:t>
      </w:r>
      <w:r>
        <w:rPr>
          <w:rFonts w:hint="eastAsia"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u w:val="single"/>
          <w:lang w:val="en-US" w:eastAsia="zh-CN"/>
          <w14:textFill>
            <w14:solidFill>
              <w14:schemeClr w14:val="tx1"/>
            </w14:solidFill>
          </w14:textFill>
        </w:rPr>
        <w:t>30</w:t>
      </w:r>
      <w:r>
        <w:rPr>
          <w:rFonts w:ascii="宋体" w:hAnsi="宋体" w:cs="宋体"/>
          <w:bCs/>
          <w:color w:val="000000" w:themeColor="text1"/>
          <w:sz w:val="24"/>
          <w:szCs w:val="24"/>
          <w:u w:val="single"/>
          <w14:textFill>
            <w14:solidFill>
              <w14:schemeClr w14:val="tx1"/>
            </w14:solidFill>
          </w14:textFill>
        </w:rPr>
        <w:t xml:space="preserve"> </w:t>
      </w:r>
      <w:r>
        <w:rPr>
          <w:rFonts w:hint="eastAsia" w:ascii="宋体" w:hAnsi="宋体" w:cs="宋体"/>
          <w:bCs/>
          <w:color w:val="000000" w:themeColor="text1"/>
          <w:sz w:val="24"/>
          <w:szCs w:val="24"/>
          <w14:textFill>
            <w14:solidFill>
              <w14:schemeClr w14:val="tx1"/>
            </w14:solidFill>
          </w14:textFill>
        </w:rPr>
        <w:t>分（北京时间）</w:t>
      </w:r>
      <w:r>
        <w:rPr>
          <w:rFonts w:hint="eastAsia" w:ascii="宋体" w:hAnsi="宋体" w:cs="宋体"/>
          <w:color w:val="000000" w:themeColor="text1"/>
          <w:sz w:val="24"/>
          <w:szCs w:val="24"/>
          <w14:textFill>
            <w14:solidFill>
              <w14:schemeClr w14:val="tx1"/>
            </w14:solidFill>
          </w14:textFill>
        </w:rPr>
        <w:t>。</w:t>
      </w:r>
    </w:p>
    <w:bookmarkEnd w:id="54"/>
    <w:p w14:paraId="12A93F97">
      <w:pPr>
        <w:spacing w:line="360"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5.</w:t>
      </w:r>
      <w:r>
        <w:rPr>
          <w:rFonts w:hint="eastAsia" w:ascii="宋体" w:hAnsi="宋体" w:cs="宋体"/>
          <w:color w:val="000000" w:themeColor="text1"/>
          <w:sz w:val="24"/>
          <w:szCs w:val="24"/>
          <w14:textFill>
            <w14:solidFill>
              <w14:schemeClr w14:val="tx1"/>
            </w14:solidFill>
          </w14:textFill>
        </w:rPr>
        <w:t>比选地点：成都市新都区新都大道8号西南石油大学</w:t>
      </w:r>
      <w:r>
        <w:rPr>
          <w:rFonts w:hint="eastAsia" w:ascii="宋体" w:hAnsi="宋体" w:cs="宋体"/>
          <w:color w:val="000000" w:themeColor="text1"/>
          <w:sz w:val="24"/>
          <w:szCs w:val="24"/>
          <w:lang w:val="en-US" w:eastAsia="zh-CN"/>
          <w14:textFill>
            <w14:solidFill>
              <w14:schemeClr w14:val="tx1"/>
            </w14:solidFill>
          </w14:textFill>
        </w:rPr>
        <w:t>图书馆C315室</w:t>
      </w:r>
      <w:r>
        <w:rPr>
          <w:rFonts w:hint="eastAsia" w:ascii="宋体" w:hAnsi="宋体" w:cs="宋体"/>
          <w:color w:val="000000" w:themeColor="text1"/>
          <w:sz w:val="24"/>
          <w:szCs w:val="24"/>
          <w14:textFill>
            <w14:solidFill>
              <w14:schemeClr w14:val="tx1"/>
            </w14:solidFill>
          </w14:textFill>
        </w:rPr>
        <w:t>。</w:t>
      </w:r>
    </w:p>
    <w:p w14:paraId="3B83B2BD">
      <w:pPr>
        <w:pStyle w:val="3"/>
        <w:keepNext w:val="0"/>
        <w:keepLines w:val="0"/>
        <w:spacing w:before="0" w:after="0" w:line="360" w:lineRule="auto"/>
        <w:ind w:firstLine="241" w:firstLineChars="100"/>
        <w:rPr>
          <w:rFonts w:ascii="宋体" w:hAnsi="宋体" w:eastAsia="宋体" w:cs="宋体"/>
          <w:color w:val="000000" w:themeColor="text1"/>
          <w:sz w:val="24"/>
          <w:szCs w:val="24"/>
          <w14:textFill>
            <w14:solidFill>
              <w14:schemeClr w14:val="tx1"/>
            </w14:solidFill>
          </w14:textFill>
        </w:rPr>
      </w:pPr>
      <w:bookmarkStart w:id="56" w:name="_Toc87972965"/>
      <w:bookmarkStart w:id="57" w:name="_Toc15803"/>
      <w:bookmarkStart w:id="58" w:name="_Toc469929149"/>
      <w:bookmarkStart w:id="59" w:name="_Toc469924942"/>
      <w:bookmarkStart w:id="60" w:name="_Toc28705"/>
      <w:bookmarkStart w:id="61" w:name="_Toc29397"/>
      <w:bookmarkStart w:id="62" w:name="_Toc471483581"/>
      <w:bookmarkStart w:id="63" w:name="_Toc5632"/>
      <w:r>
        <w:rPr>
          <w:rFonts w:hint="eastAsia" w:ascii="宋体" w:hAnsi="宋体" w:eastAsia="宋体" w:cs="宋体"/>
          <w:color w:val="000000" w:themeColor="text1"/>
          <w:sz w:val="24"/>
          <w:szCs w:val="24"/>
          <w14:textFill>
            <w14:solidFill>
              <w14:schemeClr w14:val="tx1"/>
            </w14:solidFill>
          </w14:textFill>
        </w:rPr>
        <w:t>五、联系方式</w:t>
      </w:r>
      <w:bookmarkEnd w:id="56"/>
      <w:bookmarkEnd w:id="57"/>
      <w:bookmarkEnd w:id="58"/>
      <w:bookmarkEnd w:id="59"/>
      <w:bookmarkEnd w:id="60"/>
      <w:bookmarkEnd w:id="61"/>
      <w:bookmarkEnd w:id="62"/>
      <w:bookmarkEnd w:id="63"/>
    </w:p>
    <w:p w14:paraId="466CBFF2">
      <w:pPr>
        <w:spacing w:line="360" w:lineRule="auto"/>
        <w:ind w:firstLine="482" w:firstLineChars="200"/>
        <w:rPr>
          <w:rFonts w:ascii="宋体" w:hAnsi="宋体"/>
          <w:b/>
          <w:color w:val="000000" w:themeColor="text1"/>
          <w:sz w:val="24"/>
          <w:szCs w:val="32"/>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采购人：</w:t>
      </w:r>
      <w:r>
        <w:rPr>
          <w:rFonts w:hint="eastAsia" w:ascii="宋体" w:hAnsi="宋体"/>
          <w:b/>
          <w:color w:val="000000" w:themeColor="text1"/>
          <w:sz w:val="24"/>
          <w:szCs w:val="32"/>
          <w14:textFill>
            <w14:solidFill>
              <w14:schemeClr w14:val="tx1"/>
            </w14:solidFill>
          </w14:textFill>
        </w:rPr>
        <w:t>西南石油大学</w:t>
      </w:r>
    </w:p>
    <w:p w14:paraId="550C8519">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通讯地址：</w:t>
      </w:r>
      <w:r>
        <w:rPr>
          <w:rFonts w:hint="eastAsia" w:ascii="宋体" w:hAnsi="宋体" w:cs="宋体"/>
          <w:color w:val="000000" w:themeColor="text1"/>
          <w:sz w:val="24"/>
          <w:szCs w:val="24"/>
          <w14:textFill>
            <w14:solidFill>
              <w14:schemeClr w14:val="tx1"/>
            </w14:solidFill>
          </w14:textFill>
        </w:rPr>
        <w:t>成都市新都区新都大道8号</w:t>
      </w:r>
    </w:p>
    <w:p w14:paraId="5C5AF648">
      <w:pPr>
        <w:spacing w:line="360" w:lineRule="auto"/>
        <w:ind w:firstLine="480" w:firstLineChars="200"/>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联 系 人：</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黄老师 </w:t>
      </w:r>
      <w:r>
        <w:rPr>
          <w:rFonts w:ascii="宋体" w:hAnsi="宋体"/>
          <w:color w:val="000000" w:themeColor="text1"/>
          <w:sz w:val="24"/>
          <w:szCs w:val="24"/>
          <w:u w:val="single"/>
          <w14:textFill>
            <w14:solidFill>
              <w14:schemeClr w14:val="tx1"/>
            </w14:solidFill>
          </w14:textFill>
        </w:rPr>
        <w:t xml:space="preserve">       </w:t>
      </w:r>
    </w:p>
    <w:p w14:paraId="28A71F12">
      <w:pPr>
        <w:spacing w:line="360" w:lineRule="auto"/>
        <w:ind w:firstLine="480" w:firstLineChars="200"/>
        <w:rPr>
          <w:rFonts w:asciiTheme="minorEastAsia" w:hAnsiTheme="minorEastAsia" w:eastAsiaTheme="minorEastAsia"/>
          <w:bCs/>
          <w:sz w:val="36"/>
        </w:rPr>
      </w:pPr>
      <w:r>
        <w:rPr>
          <w:rFonts w:hint="eastAsia" w:ascii="宋体" w:hAnsi="宋体"/>
          <w:color w:val="000000" w:themeColor="text1"/>
          <w:sz w:val="24"/>
          <w:szCs w:val="24"/>
          <w14:textFill>
            <w14:solidFill>
              <w14:schemeClr w14:val="tx1"/>
            </w14:solidFill>
          </w14:textFill>
        </w:rPr>
        <w:t>联系电话：</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02883035676</w:t>
      </w:r>
      <w:r>
        <w:rPr>
          <w:rFonts w:ascii="宋体" w:hAnsi="宋体"/>
          <w:color w:val="000000" w:themeColor="text1"/>
          <w:sz w:val="24"/>
          <w:szCs w:val="24"/>
          <w:u w:val="single"/>
          <w14:textFill>
            <w14:solidFill>
              <w14:schemeClr w14:val="tx1"/>
            </w14:solidFill>
          </w14:textFill>
        </w:rPr>
        <w:t xml:space="preserve">    </w:t>
      </w:r>
      <w:bookmarkEnd w:id="6"/>
      <w:r>
        <w:rPr>
          <w:rFonts w:hint="eastAsia" w:asciiTheme="minorEastAsia" w:hAnsiTheme="minorEastAsia" w:eastAsiaTheme="minorEastAsia"/>
          <w:bCs/>
          <w:sz w:val="36"/>
        </w:rPr>
        <w:br w:type="page"/>
      </w:r>
    </w:p>
    <w:p w14:paraId="2E5FB322">
      <w:pPr>
        <w:pStyle w:val="2"/>
        <w:spacing w:line="440" w:lineRule="exact"/>
        <w:ind w:firstLine="723"/>
        <w:jc w:val="center"/>
        <w:rPr>
          <w:rFonts w:asciiTheme="minorEastAsia" w:hAnsiTheme="minorEastAsia" w:eastAsiaTheme="minorEastAsia"/>
          <w:bCs/>
          <w:sz w:val="36"/>
        </w:rPr>
      </w:pPr>
      <w:bookmarkStart w:id="64" w:name="_Toc13007"/>
      <w:r>
        <w:rPr>
          <w:rFonts w:hint="eastAsia" w:asciiTheme="minorEastAsia" w:hAnsiTheme="minorEastAsia" w:eastAsiaTheme="minorEastAsia"/>
          <w:bCs/>
          <w:sz w:val="36"/>
        </w:rPr>
        <w:t>第二章 比选须知</w:t>
      </w:r>
      <w:bookmarkEnd w:id="7"/>
      <w:bookmarkEnd w:id="8"/>
      <w:bookmarkEnd w:id="9"/>
      <w:bookmarkEnd w:id="10"/>
      <w:bookmarkEnd w:id="11"/>
      <w:bookmarkEnd w:id="64"/>
      <w:bookmarkStart w:id="65" w:name="_Toc184274915"/>
      <w:bookmarkStart w:id="66" w:name="_Toc184283909"/>
    </w:p>
    <w:p w14:paraId="2867DEAB">
      <w:pPr>
        <w:pStyle w:val="20"/>
        <w:ind w:firstLine="562"/>
        <w:jc w:val="center"/>
        <w:rPr>
          <w:rFonts w:asciiTheme="minorEastAsia" w:hAnsiTheme="minorEastAsia" w:eastAsiaTheme="minorEastAsia"/>
          <w:b/>
          <w:sz w:val="28"/>
          <w:szCs w:val="28"/>
        </w:rPr>
      </w:pPr>
      <w:bookmarkStart w:id="67" w:name="_Toc213397010"/>
      <w:bookmarkStart w:id="68" w:name="_Toc213396760"/>
      <w:bookmarkStart w:id="69" w:name="_Toc217446032"/>
      <w:bookmarkStart w:id="70" w:name="_Toc213396946"/>
      <w:bookmarkStart w:id="71" w:name="_Toc189727030"/>
      <w:bookmarkStart w:id="72" w:name="_Toc213496268"/>
      <w:r>
        <w:rPr>
          <w:rFonts w:hint="eastAsia" w:asciiTheme="minorEastAsia" w:hAnsiTheme="minorEastAsia" w:eastAsiaTheme="minorEastAsia"/>
          <w:b/>
          <w:sz w:val="28"/>
          <w:szCs w:val="28"/>
        </w:rPr>
        <w:t>比选须知前附表</w:t>
      </w:r>
      <w:bookmarkEnd w:id="65"/>
      <w:bookmarkEnd w:id="66"/>
      <w:bookmarkEnd w:id="67"/>
      <w:bookmarkEnd w:id="68"/>
      <w:bookmarkEnd w:id="69"/>
      <w:bookmarkEnd w:id="70"/>
      <w:bookmarkEnd w:id="71"/>
      <w:bookmarkEnd w:id="72"/>
    </w:p>
    <w:tbl>
      <w:tblPr>
        <w:tblStyle w:val="37"/>
        <w:tblW w:w="9369" w:type="dxa"/>
        <w:jc w:val="center"/>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Layout w:type="fixed"/>
        <w:tblCellMar>
          <w:top w:w="0" w:type="dxa"/>
          <w:left w:w="0" w:type="dxa"/>
          <w:bottom w:w="0" w:type="dxa"/>
          <w:right w:w="0" w:type="dxa"/>
        </w:tblCellMar>
      </w:tblPr>
      <w:tblGrid>
        <w:gridCol w:w="578"/>
        <w:gridCol w:w="2231"/>
        <w:gridCol w:w="6560"/>
      </w:tblGrid>
      <w:tr w14:paraId="1EAFA614">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double" w:color="auto" w:sz="2" w:space="0"/>
              <w:left w:val="double" w:color="auto" w:sz="2" w:space="0"/>
              <w:bottom w:val="single" w:color="auto" w:sz="8" w:space="0"/>
              <w:right w:val="single" w:color="auto" w:sz="8" w:space="0"/>
            </w:tcBorders>
            <w:vAlign w:val="center"/>
          </w:tcPr>
          <w:p w14:paraId="33D60C41">
            <w:pPr>
              <w:widowControl/>
              <w:autoSpaceDE w:val="0"/>
              <w:autoSpaceDN w:val="0"/>
              <w:adjustRightInd w:val="0"/>
              <w:spacing w:line="440" w:lineRule="exact"/>
              <w:jc w:val="center"/>
              <w:rPr>
                <w:rFonts w:cs="Arial" w:asciiTheme="minorEastAsia" w:hAnsiTheme="minorEastAsia" w:eastAsiaTheme="minorEastAsia"/>
                <w:b/>
                <w:color w:val="000000" w:themeColor="text1"/>
                <w:sz w:val="24"/>
                <w:szCs w:val="24"/>
                <w14:textFill>
                  <w14:solidFill>
                    <w14:schemeClr w14:val="tx1"/>
                  </w14:solidFill>
                </w14:textFill>
              </w:rPr>
            </w:pPr>
            <w:r>
              <w:rPr>
                <w:rFonts w:hint="eastAsia" w:cs="Arial" w:asciiTheme="minorEastAsia" w:hAnsiTheme="minorEastAsia" w:eastAsiaTheme="minorEastAsia"/>
                <w:b/>
                <w:color w:val="000000" w:themeColor="text1"/>
                <w:sz w:val="24"/>
                <w:szCs w:val="24"/>
                <w14:textFill>
                  <w14:solidFill>
                    <w14:schemeClr w14:val="tx1"/>
                  </w14:solidFill>
                </w14:textFill>
              </w:rPr>
              <w:t>序号</w:t>
            </w:r>
          </w:p>
        </w:tc>
        <w:tc>
          <w:tcPr>
            <w:tcW w:w="2231" w:type="dxa"/>
            <w:tcBorders>
              <w:top w:val="double" w:color="auto" w:sz="2" w:space="0"/>
              <w:left w:val="nil"/>
              <w:bottom w:val="single" w:color="auto" w:sz="8" w:space="0"/>
              <w:right w:val="single" w:color="auto" w:sz="8" w:space="0"/>
            </w:tcBorders>
            <w:vAlign w:val="center"/>
          </w:tcPr>
          <w:p w14:paraId="35A0F40D">
            <w:pPr>
              <w:widowControl/>
              <w:autoSpaceDE w:val="0"/>
              <w:autoSpaceDN w:val="0"/>
              <w:adjustRightInd w:val="0"/>
              <w:spacing w:line="440" w:lineRule="exact"/>
              <w:jc w:val="center"/>
              <w:rPr>
                <w:rFonts w:cs="Arial" w:asciiTheme="minorEastAsia" w:hAnsiTheme="minorEastAsia" w:eastAsiaTheme="minorEastAsia"/>
                <w:b/>
                <w:color w:val="000000" w:themeColor="text1"/>
                <w:sz w:val="24"/>
                <w:szCs w:val="24"/>
                <w14:textFill>
                  <w14:solidFill>
                    <w14:schemeClr w14:val="tx1"/>
                  </w14:solidFill>
                </w14:textFill>
              </w:rPr>
            </w:pPr>
            <w:r>
              <w:rPr>
                <w:rFonts w:hint="eastAsia" w:cs="Arial" w:asciiTheme="minorEastAsia" w:hAnsiTheme="minorEastAsia" w:eastAsiaTheme="minorEastAsia"/>
                <w:b/>
                <w:color w:val="000000" w:themeColor="text1"/>
                <w:sz w:val="24"/>
                <w:szCs w:val="24"/>
                <w14:textFill>
                  <w14:solidFill>
                    <w14:schemeClr w14:val="tx1"/>
                  </w14:solidFill>
                </w14:textFill>
              </w:rPr>
              <w:t>条款名称</w:t>
            </w:r>
          </w:p>
        </w:tc>
        <w:tc>
          <w:tcPr>
            <w:tcW w:w="6560" w:type="dxa"/>
            <w:tcBorders>
              <w:top w:val="double" w:color="auto" w:sz="2" w:space="0"/>
              <w:left w:val="nil"/>
              <w:bottom w:val="single" w:color="auto" w:sz="8" w:space="0"/>
              <w:right w:val="double" w:color="auto" w:sz="2" w:space="0"/>
            </w:tcBorders>
            <w:vAlign w:val="center"/>
          </w:tcPr>
          <w:p w14:paraId="7ABF79C6">
            <w:pPr>
              <w:widowControl/>
              <w:autoSpaceDE w:val="0"/>
              <w:autoSpaceDN w:val="0"/>
              <w:adjustRightInd w:val="0"/>
              <w:spacing w:line="440" w:lineRule="exact"/>
              <w:ind w:firstLine="482"/>
              <w:jc w:val="center"/>
              <w:rPr>
                <w:rFonts w:cs="Arial" w:asciiTheme="minorEastAsia" w:hAnsiTheme="minorEastAsia" w:eastAsiaTheme="minorEastAsia"/>
                <w:b/>
                <w:color w:val="000000" w:themeColor="text1"/>
                <w:sz w:val="24"/>
                <w:szCs w:val="24"/>
                <w14:textFill>
                  <w14:solidFill>
                    <w14:schemeClr w14:val="tx1"/>
                  </w14:solidFill>
                </w14:textFill>
              </w:rPr>
            </w:pPr>
            <w:r>
              <w:rPr>
                <w:rFonts w:hint="eastAsia" w:cs="Arial" w:asciiTheme="minorEastAsia" w:hAnsiTheme="minorEastAsia" w:eastAsiaTheme="minorEastAsia"/>
                <w:b/>
                <w:color w:val="000000" w:themeColor="text1"/>
                <w:sz w:val="24"/>
                <w:szCs w:val="24"/>
                <w14:textFill>
                  <w14:solidFill>
                    <w14:schemeClr w14:val="tx1"/>
                  </w14:solidFill>
                </w14:textFill>
              </w:rPr>
              <w:t>说明和要求</w:t>
            </w:r>
          </w:p>
        </w:tc>
      </w:tr>
      <w:tr w14:paraId="6934182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3831E90">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1</w:t>
            </w:r>
          </w:p>
        </w:tc>
        <w:tc>
          <w:tcPr>
            <w:tcW w:w="2231" w:type="dxa"/>
            <w:tcBorders>
              <w:top w:val="single" w:color="auto" w:sz="8" w:space="0"/>
              <w:left w:val="nil"/>
              <w:bottom w:val="single" w:color="auto" w:sz="8" w:space="0"/>
              <w:right w:val="single" w:color="auto" w:sz="8" w:space="0"/>
            </w:tcBorders>
            <w:vAlign w:val="center"/>
          </w:tcPr>
          <w:p w14:paraId="68385739">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比选人</w:t>
            </w:r>
          </w:p>
        </w:tc>
        <w:tc>
          <w:tcPr>
            <w:tcW w:w="6560" w:type="dxa"/>
            <w:tcBorders>
              <w:top w:val="single" w:color="auto" w:sz="8" w:space="0"/>
              <w:left w:val="nil"/>
              <w:bottom w:val="single" w:color="auto" w:sz="8" w:space="0"/>
              <w:right w:val="double" w:color="auto" w:sz="2" w:space="0"/>
            </w:tcBorders>
            <w:vAlign w:val="center"/>
          </w:tcPr>
          <w:p w14:paraId="54770889">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采购人：西南石油大学</w:t>
            </w:r>
          </w:p>
          <w:p w14:paraId="758F6002">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通讯地址：成都市新都区新都大道8号</w:t>
            </w:r>
          </w:p>
          <w:p w14:paraId="186330A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bookmarkStart w:id="73" w:name="OLE_LINK3"/>
            <w:r>
              <w:rPr>
                <w:rFonts w:hint="eastAsia" w:cs="Arial" w:asciiTheme="minorEastAsia" w:hAnsiTheme="minorEastAsia" w:eastAsiaTheme="minorEastAsia"/>
                <w:bCs/>
                <w:color w:val="000000" w:themeColor="text1"/>
                <w:szCs w:val="21"/>
                <w14:textFill>
                  <w14:solidFill>
                    <w14:schemeClr w14:val="tx1"/>
                  </w14:solidFill>
                </w14:textFill>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 xml:space="preserve">  黄老师</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304F31BE">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02883035676</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bookmarkEnd w:id="73"/>
          </w:p>
        </w:tc>
      </w:tr>
      <w:tr w14:paraId="741D961D">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576"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8F2048">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2</w:t>
            </w:r>
          </w:p>
        </w:tc>
        <w:tc>
          <w:tcPr>
            <w:tcW w:w="2231" w:type="dxa"/>
            <w:tcBorders>
              <w:top w:val="single" w:color="auto" w:sz="8" w:space="0"/>
              <w:left w:val="nil"/>
              <w:bottom w:val="single" w:color="auto" w:sz="8" w:space="0"/>
              <w:right w:val="single" w:color="auto" w:sz="8" w:space="0"/>
            </w:tcBorders>
            <w:vAlign w:val="center"/>
          </w:tcPr>
          <w:p w14:paraId="23D61FA8">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项目名称</w:t>
            </w:r>
          </w:p>
        </w:tc>
        <w:tc>
          <w:tcPr>
            <w:tcW w:w="6560" w:type="dxa"/>
            <w:tcBorders>
              <w:top w:val="single" w:color="auto" w:sz="8" w:space="0"/>
              <w:left w:val="nil"/>
              <w:bottom w:val="single" w:color="auto" w:sz="8" w:space="0"/>
              <w:right w:val="double" w:color="auto" w:sz="2" w:space="0"/>
            </w:tcBorders>
            <w:vAlign w:val="center"/>
          </w:tcPr>
          <w:p w14:paraId="68893E08">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西南石油大学</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eastAsia="zh-CN"/>
                <w14:textFill>
                  <w14:solidFill>
                    <w14:schemeClr w14:val="tx1"/>
                  </w14:solidFill>
                </w14:textFill>
              </w:rPr>
              <w:t>宏杉存储</w:t>
            </w:r>
            <w:r>
              <w:rPr>
                <w:rFonts w:hint="eastAsia" w:cs="Arial" w:asciiTheme="minorEastAsia" w:hAnsiTheme="minorEastAsia" w:eastAsiaTheme="minorEastAsia"/>
                <w:bCs/>
                <w:color w:val="000000" w:themeColor="text1"/>
                <w:szCs w:val="21"/>
                <w:u w:val="single"/>
                <w14:textFill>
                  <w14:solidFill>
                    <w14:schemeClr w14:val="tx1"/>
                  </w14:solidFill>
                </w14:textFill>
              </w:rPr>
              <w:t>维保</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服务</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14:textFill>
                  <w14:solidFill>
                    <w14:schemeClr w14:val="tx1"/>
                  </w14:solidFill>
                </w14:textFill>
              </w:rPr>
              <w:t>采购项目</w:t>
            </w:r>
          </w:p>
        </w:tc>
      </w:tr>
      <w:tr w14:paraId="0A703B4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E14D53E">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3</w:t>
            </w:r>
          </w:p>
        </w:tc>
        <w:tc>
          <w:tcPr>
            <w:tcW w:w="2231" w:type="dxa"/>
            <w:tcBorders>
              <w:top w:val="single" w:color="auto" w:sz="8" w:space="0"/>
              <w:left w:val="nil"/>
              <w:bottom w:val="single" w:color="auto" w:sz="8" w:space="0"/>
              <w:right w:val="single" w:color="auto" w:sz="8" w:space="0"/>
            </w:tcBorders>
            <w:vAlign w:val="center"/>
          </w:tcPr>
          <w:p w14:paraId="704564FE">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评审方法</w:t>
            </w:r>
          </w:p>
        </w:tc>
        <w:tc>
          <w:tcPr>
            <w:tcW w:w="6560" w:type="dxa"/>
            <w:tcBorders>
              <w:top w:val="single" w:color="auto" w:sz="8" w:space="0"/>
              <w:left w:val="nil"/>
              <w:bottom w:val="single" w:color="auto" w:sz="8" w:space="0"/>
              <w:right w:val="double" w:color="auto" w:sz="2" w:space="0"/>
            </w:tcBorders>
            <w:vAlign w:val="center"/>
          </w:tcPr>
          <w:p w14:paraId="31404A54">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u w:val="single"/>
                <w14:textFill>
                  <w14:solidFill>
                    <w14:schemeClr w14:val="tx1"/>
                  </w14:solidFill>
                </w14:textFill>
              </w:rPr>
            </w:pPr>
            <w:r>
              <w:rPr>
                <w:rFonts w:hint="eastAsia" w:cs="Arial" w:asciiTheme="minorEastAsia" w:hAnsiTheme="minorEastAsia" w:eastAsiaTheme="minorEastAsia"/>
                <w:bCs/>
                <w:color w:val="000000" w:themeColor="text1"/>
                <w:szCs w:val="21"/>
                <w:u w:val="single"/>
                <w14:textFill>
                  <w14:solidFill>
                    <w14:schemeClr w14:val="tx1"/>
                  </w14:solidFill>
                </w14:textFill>
              </w:rPr>
              <w:t>综合评分法</w:t>
            </w:r>
          </w:p>
        </w:tc>
      </w:tr>
      <w:tr w14:paraId="5E870A5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447"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E9EE691">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4</w:t>
            </w:r>
          </w:p>
        </w:tc>
        <w:tc>
          <w:tcPr>
            <w:tcW w:w="2231" w:type="dxa"/>
            <w:tcBorders>
              <w:top w:val="single" w:color="auto" w:sz="8" w:space="0"/>
              <w:left w:val="nil"/>
              <w:bottom w:val="single" w:color="auto" w:sz="8" w:space="0"/>
              <w:right w:val="single" w:color="auto" w:sz="8" w:space="0"/>
            </w:tcBorders>
            <w:vAlign w:val="center"/>
          </w:tcPr>
          <w:p w14:paraId="00FFFF01">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联合体</w:t>
            </w:r>
          </w:p>
        </w:tc>
        <w:tc>
          <w:tcPr>
            <w:tcW w:w="6560" w:type="dxa"/>
            <w:tcBorders>
              <w:top w:val="single" w:color="auto" w:sz="8" w:space="0"/>
              <w:left w:val="nil"/>
              <w:bottom w:val="single" w:color="auto" w:sz="8" w:space="0"/>
              <w:right w:val="double" w:color="auto" w:sz="2" w:space="0"/>
            </w:tcBorders>
            <w:vAlign w:val="center"/>
          </w:tcPr>
          <w:p w14:paraId="77E670EC">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u w:val="single"/>
                <w14:textFill>
                  <w14:solidFill>
                    <w14:schemeClr w14:val="tx1"/>
                  </w14:solidFill>
                </w14:textFill>
              </w:rPr>
              <w:t>不允许联合体参加比选</w:t>
            </w:r>
            <w:r>
              <w:rPr>
                <w:rFonts w:hint="eastAsia" w:cs="Arial" w:asciiTheme="minorEastAsia" w:hAnsiTheme="minorEastAsia" w:eastAsiaTheme="minorEastAsia"/>
                <w:bCs/>
                <w:color w:val="000000" w:themeColor="text1"/>
                <w:szCs w:val="21"/>
                <w14:textFill>
                  <w14:solidFill>
                    <w14:schemeClr w14:val="tx1"/>
                  </w14:solidFill>
                </w14:textFill>
              </w:rPr>
              <w:t>。</w:t>
            </w:r>
          </w:p>
        </w:tc>
      </w:tr>
      <w:tr w14:paraId="67F5F6E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DA493AD">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5</w:t>
            </w:r>
          </w:p>
        </w:tc>
        <w:tc>
          <w:tcPr>
            <w:tcW w:w="2231" w:type="dxa"/>
            <w:tcBorders>
              <w:top w:val="single" w:color="auto" w:sz="8" w:space="0"/>
              <w:left w:val="nil"/>
              <w:bottom w:val="single" w:color="auto" w:sz="8" w:space="0"/>
              <w:right w:val="single" w:color="auto" w:sz="8" w:space="0"/>
            </w:tcBorders>
            <w:vAlign w:val="center"/>
          </w:tcPr>
          <w:p w14:paraId="2DC25F84">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比选申请人对比选文件提出质疑的时间</w:t>
            </w:r>
          </w:p>
        </w:tc>
        <w:tc>
          <w:tcPr>
            <w:tcW w:w="6560" w:type="dxa"/>
            <w:tcBorders>
              <w:top w:val="single" w:color="auto" w:sz="8" w:space="0"/>
              <w:left w:val="nil"/>
              <w:bottom w:val="single" w:color="auto" w:sz="8" w:space="0"/>
              <w:right w:val="double" w:color="auto" w:sz="2" w:space="0"/>
            </w:tcBorders>
            <w:vAlign w:val="center"/>
          </w:tcPr>
          <w:p w14:paraId="14D7149C">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自比选文件领取之日起1个工作日内。</w:t>
            </w:r>
          </w:p>
          <w:p w14:paraId="0F699961">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比选申请人向比选人书面提出。</w:t>
            </w:r>
          </w:p>
          <w:p w14:paraId="3E4D30A3">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 系 人：</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 xml:space="preserve">  黄老师 </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p w14:paraId="1A3E6D5B">
            <w:pPr>
              <w:widowControl/>
              <w:autoSpaceDE w:val="0"/>
              <w:autoSpaceDN w:val="0"/>
              <w:adjustRightInd w:val="0"/>
              <w:spacing w:line="440" w:lineRule="exact"/>
              <w:jc w:val="left"/>
              <w:rPr>
                <w:rFonts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联系电话：</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r>
              <w:rPr>
                <w:rFonts w:hint="eastAsia" w:cs="Arial" w:asciiTheme="minorEastAsia" w:hAnsiTheme="minorEastAsia" w:eastAsiaTheme="minorEastAsia"/>
                <w:bCs/>
                <w:color w:val="000000" w:themeColor="text1"/>
                <w:szCs w:val="21"/>
                <w:u w:val="single"/>
                <w:lang w:val="en-US" w:eastAsia="zh-CN"/>
                <w14:textFill>
                  <w14:solidFill>
                    <w14:schemeClr w14:val="tx1"/>
                  </w14:solidFill>
                </w14:textFill>
              </w:rPr>
              <w:t>02883035676</w:t>
            </w:r>
            <w:r>
              <w:rPr>
                <w:rFonts w:cs="Arial" w:asciiTheme="minorEastAsia" w:hAnsiTheme="minorEastAsia" w:eastAsiaTheme="minorEastAsia"/>
                <w:bCs/>
                <w:color w:val="000000" w:themeColor="text1"/>
                <w:szCs w:val="21"/>
                <w:u w:val="single"/>
                <w14:textFill>
                  <w14:solidFill>
                    <w14:schemeClr w14:val="tx1"/>
                  </w14:solidFill>
                </w14:textFill>
              </w:rPr>
              <w:t xml:space="preserve">  </w:t>
            </w:r>
          </w:p>
        </w:tc>
      </w:tr>
      <w:tr w14:paraId="0AAF6EB6">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0CDFC4">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6</w:t>
            </w:r>
          </w:p>
        </w:tc>
        <w:tc>
          <w:tcPr>
            <w:tcW w:w="2231" w:type="dxa"/>
            <w:tcBorders>
              <w:top w:val="single" w:color="auto" w:sz="8" w:space="0"/>
              <w:left w:val="nil"/>
              <w:bottom w:val="single" w:color="auto" w:sz="8" w:space="0"/>
              <w:right w:val="single" w:color="auto" w:sz="8" w:space="0"/>
            </w:tcBorders>
            <w:vAlign w:val="center"/>
          </w:tcPr>
          <w:p w14:paraId="22F14DB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构成比选文件的其他文件</w:t>
            </w:r>
          </w:p>
        </w:tc>
        <w:tc>
          <w:tcPr>
            <w:tcW w:w="6560" w:type="dxa"/>
            <w:tcBorders>
              <w:top w:val="single" w:color="auto" w:sz="8" w:space="0"/>
              <w:left w:val="nil"/>
              <w:bottom w:val="single" w:color="auto" w:sz="8" w:space="0"/>
              <w:right w:val="double" w:color="auto" w:sz="2" w:space="0"/>
            </w:tcBorders>
            <w:vAlign w:val="center"/>
          </w:tcPr>
          <w:p w14:paraId="1E3FA526">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比选文件的澄清、更正通知等为比选文件的有效组成部分。</w:t>
            </w:r>
          </w:p>
        </w:tc>
      </w:tr>
      <w:tr w14:paraId="0302F9C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736EFAC">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7</w:t>
            </w:r>
          </w:p>
        </w:tc>
        <w:tc>
          <w:tcPr>
            <w:tcW w:w="2231" w:type="dxa"/>
            <w:tcBorders>
              <w:top w:val="single" w:color="auto" w:sz="8" w:space="0"/>
              <w:left w:val="nil"/>
              <w:bottom w:val="single" w:color="auto" w:sz="8" w:space="0"/>
              <w:right w:val="single" w:color="auto" w:sz="8" w:space="0"/>
            </w:tcBorders>
            <w:vAlign w:val="center"/>
          </w:tcPr>
          <w:p w14:paraId="61954BC2">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递交比选申请文件截止时间及比选时间</w:t>
            </w:r>
          </w:p>
        </w:tc>
        <w:tc>
          <w:tcPr>
            <w:tcW w:w="6560" w:type="dxa"/>
            <w:tcBorders>
              <w:top w:val="single" w:color="auto" w:sz="8" w:space="0"/>
              <w:left w:val="nil"/>
              <w:bottom w:val="single" w:color="auto" w:sz="8" w:space="0"/>
              <w:right w:val="double" w:color="auto" w:sz="2" w:space="0"/>
            </w:tcBorders>
            <w:vAlign w:val="center"/>
          </w:tcPr>
          <w:p w14:paraId="6EE864E4">
            <w:pPr>
              <w:spacing w:line="360" w:lineRule="auto"/>
              <w:rPr>
                <w:rFonts w:cs="宋体" w:asciiTheme="minorEastAsia" w:hAnsiTheme="minorEastAsia" w:eastAsiaTheme="minorEastAsia"/>
                <w:bCs/>
                <w:color w:val="000000" w:themeColor="text1"/>
                <w:szCs w:val="21"/>
                <w:u w:val="single"/>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1.比选申请文件递交的截止时间：</w:t>
            </w:r>
            <w:r>
              <w:rPr>
                <w:rFonts w:cs="宋体" w:asciiTheme="minorEastAsia" w:hAnsiTheme="minorEastAsia" w:eastAsiaTheme="minorEastAsia"/>
                <w:bCs/>
                <w:color w:val="000000" w:themeColor="text1"/>
                <w:szCs w:val="21"/>
                <w14:textFill>
                  <w14:solidFill>
                    <w14:schemeClr w14:val="tx1"/>
                  </w14:solidFill>
                </w14:textFill>
              </w:rPr>
              <w:t xml:space="preserve"> </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2026 年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月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日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9</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时 0 分（北京时间）</w:t>
            </w:r>
          </w:p>
          <w:p w14:paraId="37884D1C">
            <w:pPr>
              <w:spacing w:line="360" w:lineRule="auto"/>
              <w:rPr>
                <w:rFonts w:cs="Arial" w:asciiTheme="minorEastAsia" w:hAnsiTheme="minorEastAsia" w:eastAsiaTheme="minorEastAsia"/>
                <w:bCs/>
                <w:color w:val="000000" w:themeColor="text1"/>
                <w:szCs w:val="21"/>
                <w:u w:val="single"/>
                <w14:textFill>
                  <w14:solidFill>
                    <w14:schemeClr w14:val="tx1"/>
                  </w14:solidFill>
                </w14:textFill>
              </w:rPr>
            </w:pPr>
            <w:r>
              <w:rPr>
                <w:rFonts w:cs="宋体" w:asciiTheme="minorEastAsia" w:hAnsiTheme="minorEastAsia" w:eastAsiaTheme="minorEastAsia"/>
                <w:bCs/>
                <w:color w:val="000000" w:themeColor="text1"/>
                <w:szCs w:val="21"/>
                <w14:textFill>
                  <w14:solidFill>
                    <w14:schemeClr w14:val="tx1"/>
                  </w14:solidFill>
                </w14:textFill>
              </w:rPr>
              <w:t>2</w:t>
            </w:r>
            <w:r>
              <w:rPr>
                <w:rFonts w:hint="eastAsia" w:cs="宋体" w:asciiTheme="minorEastAsia" w:hAnsiTheme="minorEastAsia" w:eastAsiaTheme="minorEastAsia"/>
                <w:color w:val="000000" w:themeColor="text1"/>
                <w:szCs w:val="21"/>
                <w14:textFill>
                  <w14:solidFill>
                    <w14:schemeClr w14:val="tx1"/>
                  </w14:solidFill>
                </w14:textFill>
              </w:rPr>
              <w:t>.</w:t>
            </w:r>
            <w:r>
              <w:rPr>
                <w:rFonts w:hint="eastAsia" w:cs="宋体" w:asciiTheme="minorEastAsia" w:hAnsiTheme="minorEastAsia" w:eastAsiaTheme="minorEastAsia"/>
                <w:bCs/>
                <w:color w:val="000000" w:themeColor="text1"/>
                <w:szCs w:val="21"/>
                <w14:textFill>
                  <w14:solidFill>
                    <w14:schemeClr w14:val="tx1"/>
                  </w14:solidFill>
                </w14:textFill>
              </w:rPr>
              <w:t>比选时间：</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2026年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月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15</w:t>
            </w:r>
            <w:r>
              <w:rPr>
                <w:rFonts w:hint="eastAsia" w:cs="宋体" w:asciiTheme="minorEastAsia" w:hAnsiTheme="minorEastAsia" w:eastAsiaTheme="minorEastAsia"/>
                <w:bCs/>
                <w:color w:val="000000" w:themeColor="text1"/>
                <w:szCs w:val="21"/>
                <w:u w:val="single"/>
                <w14:textFill>
                  <w14:solidFill>
                    <w14:schemeClr w14:val="tx1"/>
                  </w14:solidFill>
                </w14:textFill>
              </w:rPr>
              <w:t xml:space="preserve"> 日 9 时 </w:t>
            </w:r>
            <w:r>
              <w:rPr>
                <w:rFonts w:hint="eastAsia" w:cs="宋体" w:asciiTheme="minorEastAsia" w:hAnsiTheme="minorEastAsia" w:eastAsiaTheme="minorEastAsia"/>
                <w:bCs/>
                <w:color w:val="000000" w:themeColor="text1"/>
                <w:szCs w:val="21"/>
                <w:u w:val="single"/>
                <w:lang w:val="en-US" w:eastAsia="zh-CN"/>
                <w14:textFill>
                  <w14:solidFill>
                    <w14:schemeClr w14:val="tx1"/>
                  </w14:solidFill>
                </w14:textFill>
              </w:rPr>
              <w:t>3</w:t>
            </w:r>
            <w:r>
              <w:rPr>
                <w:rFonts w:hint="eastAsia" w:cs="宋体" w:asciiTheme="minorEastAsia" w:hAnsiTheme="minorEastAsia" w:eastAsiaTheme="minorEastAsia"/>
                <w:bCs/>
                <w:color w:val="000000" w:themeColor="text1"/>
                <w:szCs w:val="21"/>
                <w:u w:val="single"/>
                <w14:textFill>
                  <w14:solidFill>
                    <w14:schemeClr w14:val="tx1"/>
                  </w14:solidFill>
                </w14:textFill>
              </w:rPr>
              <w:t>0 分（北京时间）</w:t>
            </w:r>
            <w:r>
              <w:rPr>
                <w:rFonts w:hint="eastAsia" w:cs="宋体" w:asciiTheme="minorEastAsia" w:hAnsiTheme="minorEastAsia" w:eastAsiaTheme="minorEastAsia"/>
                <w:color w:val="000000" w:themeColor="text1"/>
                <w:szCs w:val="21"/>
                <w14:textFill>
                  <w14:solidFill>
                    <w14:schemeClr w14:val="tx1"/>
                  </w14:solidFill>
                </w14:textFill>
              </w:rPr>
              <w:t>。</w:t>
            </w:r>
          </w:p>
        </w:tc>
      </w:tr>
      <w:tr w14:paraId="57E3E218">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434E92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8</w:t>
            </w:r>
          </w:p>
        </w:tc>
        <w:tc>
          <w:tcPr>
            <w:tcW w:w="2231" w:type="dxa"/>
            <w:tcBorders>
              <w:top w:val="single" w:color="auto" w:sz="8" w:space="0"/>
              <w:left w:val="nil"/>
              <w:bottom w:val="single" w:color="auto" w:sz="8" w:space="0"/>
              <w:right w:val="single" w:color="auto" w:sz="8" w:space="0"/>
            </w:tcBorders>
            <w:vAlign w:val="center"/>
          </w:tcPr>
          <w:p w14:paraId="1CE1A7A2">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递交比选申请文件地点</w:t>
            </w:r>
          </w:p>
        </w:tc>
        <w:tc>
          <w:tcPr>
            <w:tcW w:w="6560" w:type="dxa"/>
            <w:tcBorders>
              <w:top w:val="single" w:color="auto" w:sz="8" w:space="0"/>
              <w:left w:val="nil"/>
              <w:bottom w:val="single" w:color="auto" w:sz="8" w:space="0"/>
              <w:right w:val="double" w:color="auto" w:sz="2" w:space="0"/>
            </w:tcBorders>
            <w:vAlign w:val="center"/>
          </w:tcPr>
          <w:p w14:paraId="17E8C540">
            <w:pPr>
              <w:widowControl/>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宋体" w:asciiTheme="minorEastAsia" w:hAnsiTheme="minorEastAsia" w:eastAsiaTheme="minorEastAsia"/>
                <w:color w:val="000000" w:themeColor="text1"/>
                <w:szCs w:val="21"/>
                <w14:textFill>
                  <w14:solidFill>
                    <w14:schemeClr w14:val="tx1"/>
                  </w14:solidFill>
                </w14:textFill>
              </w:rPr>
              <w:t>成都市新都区新都大道8号西南石油大学</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u w:val="single"/>
                <w:lang w:val="en-US" w:eastAsia="zh-CN"/>
                <w14:textFill>
                  <w14:solidFill>
                    <w14:schemeClr w14:val="tx1"/>
                  </w14:solidFill>
                </w14:textFill>
              </w:rPr>
              <w:t>图书馆C315</w:t>
            </w:r>
            <w:r>
              <w:rPr>
                <w:rFonts w:cs="宋体" w:asciiTheme="minorEastAsia" w:hAnsiTheme="minorEastAsia" w:eastAsiaTheme="minorEastAsia"/>
                <w:color w:val="000000" w:themeColor="text1"/>
                <w:szCs w:val="21"/>
                <w:u w:val="single"/>
                <w14:textFill>
                  <w14:solidFill>
                    <w14:schemeClr w14:val="tx1"/>
                  </w14:solidFill>
                </w14:textFill>
              </w:rPr>
              <w:t xml:space="preserve"> </w:t>
            </w:r>
            <w:r>
              <w:rPr>
                <w:rFonts w:hint="eastAsia" w:cs="宋体" w:asciiTheme="minorEastAsia" w:hAnsiTheme="minorEastAsia" w:eastAsiaTheme="minorEastAsia"/>
                <w:color w:val="000000" w:themeColor="text1"/>
                <w:szCs w:val="21"/>
                <w14:textFill>
                  <w14:solidFill>
                    <w14:schemeClr w14:val="tx1"/>
                  </w14:solidFill>
                </w14:textFill>
              </w:rPr>
              <w:t>室</w:t>
            </w:r>
          </w:p>
        </w:tc>
      </w:tr>
      <w:tr w14:paraId="066A09EB">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5C65953F">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9</w:t>
            </w:r>
          </w:p>
        </w:tc>
        <w:tc>
          <w:tcPr>
            <w:tcW w:w="2231" w:type="dxa"/>
            <w:tcBorders>
              <w:top w:val="single" w:color="auto" w:sz="8" w:space="0"/>
              <w:left w:val="nil"/>
              <w:bottom w:val="single" w:color="auto" w:sz="8" w:space="0"/>
              <w:right w:val="single" w:color="auto" w:sz="8" w:space="0"/>
            </w:tcBorders>
            <w:vAlign w:val="center"/>
          </w:tcPr>
          <w:p w14:paraId="401B8C9F">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比选有效期</w:t>
            </w:r>
          </w:p>
        </w:tc>
        <w:tc>
          <w:tcPr>
            <w:tcW w:w="6560" w:type="dxa"/>
            <w:tcBorders>
              <w:top w:val="single" w:color="auto" w:sz="8" w:space="0"/>
              <w:left w:val="nil"/>
              <w:bottom w:val="single" w:color="auto" w:sz="8" w:space="0"/>
              <w:right w:val="double" w:color="auto" w:sz="2" w:space="0"/>
            </w:tcBorders>
            <w:vAlign w:val="center"/>
          </w:tcPr>
          <w:p w14:paraId="7BEE7777">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比选时间之日起</w:t>
            </w:r>
            <w:r>
              <w:rPr>
                <w:rFonts w:cs="Arial" w:asciiTheme="minorEastAsia" w:hAnsiTheme="minorEastAsia" w:eastAsiaTheme="minorEastAsia"/>
                <w:bCs/>
                <w:color w:val="000000" w:themeColor="text1"/>
                <w:szCs w:val="21"/>
                <w:u w:val="single"/>
                <w14:textFill>
                  <w14:solidFill>
                    <w14:schemeClr w14:val="tx1"/>
                  </w14:solidFill>
                </w14:textFill>
              </w:rPr>
              <w:t xml:space="preserve">   90    </w:t>
            </w:r>
            <w:r>
              <w:rPr>
                <w:rFonts w:hint="eastAsia" w:cs="Arial" w:asciiTheme="minorEastAsia" w:hAnsiTheme="minorEastAsia" w:eastAsiaTheme="minorEastAsia"/>
                <w:bCs/>
                <w:color w:val="000000" w:themeColor="text1"/>
                <w:szCs w:val="21"/>
                <w14:textFill>
                  <w14:solidFill>
                    <w14:schemeClr w14:val="tx1"/>
                  </w14:solidFill>
                </w14:textFill>
              </w:rPr>
              <w:t>天</w:t>
            </w:r>
          </w:p>
        </w:tc>
      </w:tr>
      <w:tr w14:paraId="763F3137">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D0B2F40">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10</w:t>
            </w:r>
          </w:p>
        </w:tc>
        <w:tc>
          <w:tcPr>
            <w:tcW w:w="2231" w:type="dxa"/>
            <w:tcBorders>
              <w:top w:val="single" w:color="auto" w:sz="8" w:space="0"/>
              <w:left w:val="nil"/>
              <w:bottom w:val="single" w:color="auto" w:sz="8" w:space="0"/>
              <w:right w:val="single" w:color="auto" w:sz="8" w:space="0"/>
            </w:tcBorders>
            <w:vAlign w:val="center"/>
          </w:tcPr>
          <w:p w14:paraId="21206A8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签字盖章</w:t>
            </w:r>
          </w:p>
        </w:tc>
        <w:tc>
          <w:tcPr>
            <w:tcW w:w="6560" w:type="dxa"/>
            <w:tcBorders>
              <w:top w:val="single" w:color="auto" w:sz="8" w:space="0"/>
              <w:left w:val="nil"/>
              <w:bottom w:val="single" w:color="auto" w:sz="8" w:space="0"/>
              <w:right w:val="double" w:color="auto" w:sz="2" w:space="0"/>
            </w:tcBorders>
            <w:vAlign w:val="center"/>
          </w:tcPr>
          <w:p w14:paraId="73A40420">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比选申请人必须按照比选文件的规定和要求签字、盖章。</w:t>
            </w:r>
          </w:p>
        </w:tc>
      </w:tr>
      <w:tr w14:paraId="42EAF395">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714FF2E7">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11</w:t>
            </w:r>
          </w:p>
        </w:tc>
        <w:tc>
          <w:tcPr>
            <w:tcW w:w="2231" w:type="dxa"/>
            <w:tcBorders>
              <w:top w:val="single" w:color="auto" w:sz="8" w:space="0"/>
              <w:left w:val="nil"/>
              <w:bottom w:val="single" w:color="auto" w:sz="8" w:space="0"/>
              <w:right w:val="single" w:color="auto" w:sz="8" w:space="0"/>
            </w:tcBorders>
            <w:vAlign w:val="center"/>
          </w:tcPr>
          <w:p w14:paraId="232685B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比选保证金</w:t>
            </w:r>
          </w:p>
        </w:tc>
        <w:tc>
          <w:tcPr>
            <w:tcW w:w="6560" w:type="dxa"/>
            <w:tcBorders>
              <w:top w:val="single" w:color="auto" w:sz="8" w:space="0"/>
              <w:left w:val="nil"/>
              <w:bottom w:val="single" w:color="auto" w:sz="8" w:space="0"/>
              <w:right w:val="double" w:color="auto" w:sz="2" w:space="0"/>
            </w:tcBorders>
            <w:vAlign w:val="center"/>
          </w:tcPr>
          <w:p w14:paraId="078CB878">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金    额：</w:t>
            </w:r>
            <w:r>
              <w:rPr>
                <w:rFonts w:hint="eastAsia" w:asciiTheme="minorEastAsia" w:hAnsiTheme="minorEastAsia" w:eastAsiaTheme="minorEastAsia"/>
                <w:color w:val="000000" w:themeColor="text1"/>
                <w:sz w:val="21"/>
                <w:szCs w:val="21"/>
                <w14:textFill>
                  <w14:solidFill>
                    <w14:schemeClr w14:val="tx1"/>
                  </w14:solidFill>
                </w14:textFill>
              </w:rPr>
              <w:t>预算金额的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C8D7D67">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交款方式：银行汇款。</w:t>
            </w:r>
          </w:p>
          <w:p w14:paraId="1B10BFE6">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收款单位：西南石油大学。</w:t>
            </w:r>
          </w:p>
          <w:p w14:paraId="6C9E881C">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开 户 行：农行新都支行。</w:t>
            </w:r>
          </w:p>
          <w:p w14:paraId="18D884CC">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银行账号：22-824101040014888。</w:t>
            </w:r>
          </w:p>
          <w:p w14:paraId="456B4BDE">
            <w:pPr>
              <w:autoSpaceDE w:val="0"/>
              <w:autoSpaceDN w:val="0"/>
              <w:adjustRightInd w:val="0"/>
              <w:spacing w:line="360" w:lineRule="auto"/>
              <w:jc w:val="left"/>
              <w:rPr>
                <w:rFonts w:cs="Arial"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color w:val="000000" w:themeColor="text1"/>
                <w:szCs w:val="21"/>
                <w14:textFill>
                  <w14:solidFill>
                    <w14:schemeClr w14:val="tx1"/>
                  </w14:solidFill>
                </w14:textFill>
              </w:rPr>
              <w:t>交款时间：比选申请文件提交截止之日前。</w:t>
            </w:r>
          </w:p>
          <w:p w14:paraId="17E4E326">
            <w:pPr>
              <w:widowControl/>
              <w:autoSpaceDE w:val="0"/>
              <w:autoSpaceDN w:val="0"/>
              <w:adjustRightInd w:val="0"/>
              <w:spacing w:line="360" w:lineRule="auto"/>
              <w:jc w:val="left"/>
              <w:rPr>
                <w:rFonts w:hint="eastAsia" w:cs="Arial" w:asciiTheme="minorEastAsia" w:hAnsiTheme="minorEastAsia" w:eastAsiaTheme="minorEastAsia"/>
                <w:bCs/>
                <w:color w:val="000000" w:themeColor="text1"/>
                <w:szCs w:val="21"/>
                <w:lang w:eastAsia="zh-CN"/>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退还时间：</w:t>
            </w:r>
            <w:r>
              <w:rPr>
                <w:rFonts w:hint="eastAsia" w:asciiTheme="minorEastAsia" w:hAnsiTheme="minorEastAsia" w:eastAsiaTheme="minorEastAsia"/>
                <w:color w:val="000000" w:themeColor="text1"/>
                <w:szCs w:val="21"/>
                <w14:textFill>
                  <w14:solidFill>
                    <w14:schemeClr w14:val="tx1"/>
                  </w14:solidFill>
                </w14:textFill>
              </w:rPr>
              <w:t>比选结束之日起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0</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日内退还（无息）</w:t>
            </w:r>
            <w:r>
              <w:rPr>
                <w:rFonts w:hint="eastAsia" w:asciiTheme="minorEastAsia" w:hAnsiTheme="minorEastAsia" w:eastAsiaTheme="minorEastAsia"/>
                <w:color w:val="000000" w:themeColor="text1"/>
                <w:szCs w:val="21"/>
                <w:lang w:eastAsia="zh-CN"/>
                <w14:textFill>
                  <w14:solidFill>
                    <w14:schemeClr w14:val="tx1"/>
                  </w14:solidFill>
                </w14:textFill>
              </w:rPr>
              <w:t>。</w:t>
            </w:r>
          </w:p>
        </w:tc>
      </w:tr>
      <w:tr w14:paraId="1B45DD6F">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4A8F7F9C">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12</w:t>
            </w:r>
          </w:p>
        </w:tc>
        <w:tc>
          <w:tcPr>
            <w:tcW w:w="2231" w:type="dxa"/>
            <w:tcBorders>
              <w:top w:val="single" w:color="auto" w:sz="8" w:space="0"/>
              <w:left w:val="nil"/>
              <w:bottom w:val="single" w:color="auto" w:sz="8" w:space="0"/>
              <w:right w:val="single" w:color="auto" w:sz="8" w:space="0"/>
            </w:tcBorders>
            <w:vAlign w:val="center"/>
          </w:tcPr>
          <w:p w14:paraId="7E1F4D66">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履约保证金</w:t>
            </w:r>
          </w:p>
        </w:tc>
        <w:tc>
          <w:tcPr>
            <w:tcW w:w="6560" w:type="dxa"/>
            <w:tcBorders>
              <w:top w:val="single" w:color="auto" w:sz="8" w:space="0"/>
              <w:left w:val="nil"/>
              <w:bottom w:val="single" w:color="auto" w:sz="8" w:space="0"/>
              <w:right w:val="double" w:color="auto" w:sz="2" w:space="0"/>
            </w:tcBorders>
            <w:vAlign w:val="center"/>
          </w:tcPr>
          <w:p w14:paraId="11E93812">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金    额：</w:t>
            </w:r>
            <w:r>
              <w:rPr>
                <w:rFonts w:hint="eastAsia" w:asciiTheme="minorEastAsia" w:hAnsiTheme="minorEastAsia" w:eastAsiaTheme="minorEastAsia"/>
                <w:color w:val="000000" w:themeColor="text1"/>
                <w:sz w:val="21"/>
                <w:szCs w:val="21"/>
                <w14:textFill>
                  <w14:solidFill>
                    <w14:schemeClr w14:val="tx1"/>
                  </w14:solidFill>
                </w14:textFill>
              </w:rPr>
              <w:t>成交金额的</w:t>
            </w:r>
            <w:r>
              <w:rPr>
                <w:rFonts w:hint="eastAsia" w:asciiTheme="minorEastAsia" w:hAnsiTheme="minorEastAsia" w:eastAsiaTheme="minorEastAsia"/>
                <w:color w:val="000000" w:themeColor="text1"/>
                <w:sz w:val="21"/>
                <w:szCs w:val="21"/>
                <w:u w:val="single"/>
                <w14:textFill>
                  <w14:solidFill>
                    <w14:schemeClr w14:val="tx1"/>
                  </w14:solidFill>
                </w14:textFill>
              </w:rPr>
              <w:t xml:space="preserve"> </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lang w:val="en-US" w:eastAsia="zh-CN"/>
                <w14:textFill>
                  <w14:solidFill>
                    <w14:schemeClr w14:val="tx1"/>
                  </w14:solidFill>
                </w14:textFill>
              </w:rPr>
              <w:t>0</w:t>
            </w:r>
            <w:r>
              <w:rPr>
                <w:rFonts w:asciiTheme="minorEastAsia" w:hAnsiTheme="minorEastAsia" w:eastAsiaTheme="minorEastAsia"/>
                <w:color w:val="000000" w:themeColor="text1"/>
                <w:sz w:val="21"/>
                <w:szCs w:val="21"/>
                <w:u w:val="single"/>
                <w14:textFill>
                  <w14:solidFill>
                    <w14:schemeClr w14:val="tx1"/>
                  </w14:solidFill>
                </w14:textFill>
              </w:rPr>
              <w:t xml:space="preserve"> </w:t>
            </w:r>
            <w:r>
              <w:rPr>
                <w:rFonts w:hint="eastAsia" w:asciiTheme="minorEastAsia" w:hAnsiTheme="minorEastAsia" w:eastAsiaTheme="minorEastAsia"/>
                <w:color w:val="000000" w:themeColor="text1"/>
                <w:sz w:val="21"/>
                <w:szCs w:val="21"/>
                <w:u w:val="single"/>
                <w14:textFill>
                  <w14:solidFill>
                    <w14:schemeClr w14:val="tx1"/>
                  </w14:solidFill>
                </w14:textFill>
              </w:rPr>
              <w:t>％。</w:t>
            </w:r>
          </w:p>
          <w:p w14:paraId="3B18C150">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交款方式：银行汇款。</w:t>
            </w:r>
          </w:p>
          <w:p w14:paraId="3FBCEB6F">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收款单位：西南石油大学。</w:t>
            </w:r>
          </w:p>
          <w:p w14:paraId="4DA0E534">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开 户 行：农行新都支行。</w:t>
            </w:r>
          </w:p>
          <w:p w14:paraId="3085DA9A">
            <w:pPr>
              <w:pStyle w:val="89"/>
              <w:spacing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s="Arial" w:asciiTheme="minorEastAsia" w:hAnsiTheme="minorEastAsia" w:eastAsiaTheme="minorEastAsia"/>
                <w:color w:val="000000" w:themeColor="text1"/>
                <w:kern w:val="2"/>
                <w:sz w:val="21"/>
                <w:szCs w:val="21"/>
                <w14:textFill>
                  <w14:solidFill>
                    <w14:schemeClr w14:val="tx1"/>
                  </w14:solidFill>
                </w14:textFill>
              </w:rPr>
              <w:t>银行账号：22-824101040014888。</w:t>
            </w:r>
          </w:p>
          <w:p w14:paraId="1A201034">
            <w:pPr>
              <w:autoSpaceDE w:val="0"/>
              <w:autoSpaceDN w:val="0"/>
              <w:adjustRightInd w:val="0"/>
              <w:spacing w:line="360" w:lineRule="auto"/>
              <w:jc w:val="left"/>
              <w:rPr>
                <w:rFonts w:cs="Arial" w:asciiTheme="minorEastAsia" w:hAnsiTheme="minorEastAsia" w:eastAsiaTheme="minorEastAsia"/>
                <w:color w:val="000000" w:themeColor="text1"/>
                <w:szCs w:val="21"/>
                <w14:textFill>
                  <w14:solidFill>
                    <w14:schemeClr w14:val="tx1"/>
                  </w14:solidFill>
                </w14:textFill>
              </w:rPr>
            </w:pPr>
            <w:r>
              <w:rPr>
                <w:rFonts w:hint="eastAsia" w:cs="Arial" w:asciiTheme="minorEastAsia" w:hAnsiTheme="minorEastAsia" w:eastAsiaTheme="minorEastAsia"/>
                <w:color w:val="000000" w:themeColor="text1"/>
                <w:szCs w:val="21"/>
                <w14:textFill>
                  <w14:solidFill>
                    <w14:schemeClr w14:val="tx1"/>
                  </w14:solidFill>
                </w14:textFill>
              </w:rPr>
              <w:t>交款时间：合同签订前。</w:t>
            </w:r>
          </w:p>
          <w:p w14:paraId="5B1A4E97">
            <w:pPr>
              <w:spacing w:line="360" w:lineRule="auto"/>
              <w:jc w:val="left"/>
              <w:rPr>
                <w:rFonts w:hint="eastAsia" w:asciiTheme="minorEastAsia" w:hAnsiTheme="minorEastAsia" w:eastAsiaTheme="minorEastAsia"/>
                <w:color w:val="000000" w:themeColor="text1"/>
                <w:szCs w:val="21"/>
                <w:lang w:eastAsia="zh-CN"/>
                <w14:textFill>
                  <w14:solidFill>
                    <w14:schemeClr w14:val="tx1"/>
                  </w14:solidFill>
                </w14:textFill>
              </w:rPr>
            </w:pPr>
            <w:r>
              <w:rPr>
                <w:rFonts w:hint="eastAsia" w:cs="宋体" w:asciiTheme="minorEastAsia" w:hAnsiTheme="minorEastAsia" w:eastAsiaTheme="minorEastAsia"/>
                <w:color w:val="000000" w:themeColor="text1"/>
                <w:kern w:val="0"/>
                <w:szCs w:val="21"/>
                <w14:textFill>
                  <w14:solidFill>
                    <w14:schemeClr w14:val="tx1"/>
                  </w14:solidFill>
                </w14:textFill>
              </w:rPr>
              <w:t>退还时间：</w:t>
            </w:r>
            <w:r>
              <w:rPr>
                <w:rFonts w:hint="eastAsia" w:asciiTheme="minorEastAsia" w:hAnsiTheme="minorEastAsia" w:eastAsiaTheme="minorEastAsia"/>
                <w:color w:val="000000" w:themeColor="text1"/>
                <w:szCs w:val="21"/>
                <w14:textFill>
                  <w14:solidFill>
                    <w14:schemeClr w14:val="tx1"/>
                  </w14:solidFill>
                </w14:textFill>
              </w:rPr>
              <w:t>验收合格之日起</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lang w:val="en-US" w:eastAsia="zh-CN"/>
                <w14:textFill>
                  <w14:solidFill>
                    <w14:schemeClr w14:val="tx1"/>
                  </w14:solidFill>
                </w14:textFill>
              </w:rPr>
              <w:t>0</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日内退还（无息）</w:t>
            </w:r>
            <w:r>
              <w:rPr>
                <w:rFonts w:hint="eastAsia" w:asciiTheme="minorEastAsia" w:hAnsiTheme="minorEastAsia" w:eastAsiaTheme="minorEastAsia"/>
                <w:color w:val="000000" w:themeColor="text1"/>
                <w:szCs w:val="21"/>
                <w:u w:val="none"/>
                <w:lang w:eastAsia="zh-CN"/>
                <w14:textFill>
                  <w14:solidFill>
                    <w14:schemeClr w14:val="tx1"/>
                  </w14:solidFill>
                </w14:textFill>
              </w:rPr>
              <w:t>。</w:t>
            </w:r>
          </w:p>
        </w:tc>
      </w:tr>
      <w:tr w14:paraId="681F9F1E">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283C71FA">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1</w:t>
            </w:r>
            <w:r>
              <w:rPr>
                <w:rFonts w:cs="Arial" w:asciiTheme="minorEastAsia" w:hAnsiTheme="minorEastAsia" w:eastAsiaTheme="minorEastAsia"/>
                <w:bCs/>
                <w:color w:val="000000" w:themeColor="text1"/>
                <w:szCs w:val="21"/>
                <w14:textFill>
                  <w14:solidFill>
                    <w14:schemeClr w14:val="tx1"/>
                  </w14:solidFill>
                </w14:textFill>
              </w:rPr>
              <w:t>3</w:t>
            </w:r>
          </w:p>
        </w:tc>
        <w:tc>
          <w:tcPr>
            <w:tcW w:w="2231" w:type="dxa"/>
            <w:tcBorders>
              <w:top w:val="single" w:color="auto" w:sz="8" w:space="0"/>
              <w:left w:val="nil"/>
              <w:bottom w:val="single" w:color="auto" w:sz="8" w:space="0"/>
              <w:right w:val="single" w:color="auto" w:sz="8" w:space="0"/>
            </w:tcBorders>
            <w:vAlign w:val="center"/>
          </w:tcPr>
          <w:p w14:paraId="31ED4AC7">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付款方式</w:t>
            </w:r>
          </w:p>
        </w:tc>
        <w:tc>
          <w:tcPr>
            <w:tcW w:w="6560" w:type="dxa"/>
            <w:tcBorders>
              <w:top w:val="single" w:color="auto" w:sz="8" w:space="0"/>
              <w:left w:val="nil"/>
              <w:bottom w:val="single" w:color="auto" w:sz="8" w:space="0"/>
              <w:right w:val="double" w:color="auto" w:sz="2" w:space="0"/>
            </w:tcBorders>
            <w:vAlign w:val="center"/>
          </w:tcPr>
          <w:p w14:paraId="775A8EA7">
            <w:pPr>
              <w:pStyle w:val="89"/>
              <w:spacing w:before="120" w:beforeLines="50" w:line="360" w:lineRule="auto"/>
              <w:rPr>
                <w:rFonts w:cs="Arial" w:asciiTheme="minorEastAsia" w:hAnsiTheme="minorEastAsia" w:eastAsiaTheme="minorEastAsia"/>
                <w:color w:val="000000" w:themeColor="text1"/>
                <w:kern w:val="2"/>
                <w:sz w:val="21"/>
                <w:szCs w:val="21"/>
                <w14:textFill>
                  <w14:solidFill>
                    <w14:schemeClr w14:val="tx1"/>
                  </w14:solidFill>
                </w14:textFill>
              </w:rPr>
            </w:pPr>
            <w:r>
              <w:rPr>
                <w:rFonts w:hint="eastAsia"/>
                <w:color w:val="000000" w:themeColor="text1"/>
                <w:sz w:val="21"/>
                <w:szCs w:val="21"/>
                <w:u w:val="single"/>
                <w:lang w:val="en-US" w:eastAsia="zh-CN"/>
                <w14:textFill>
                  <w14:solidFill>
                    <w14:schemeClr w14:val="tx1"/>
                  </w14:solidFill>
                </w14:textFill>
              </w:rPr>
              <w:t>以最终签订合同为准</w:t>
            </w:r>
            <w:r>
              <w:rPr>
                <w:rFonts w:hint="eastAsia"/>
                <w:color w:val="000000" w:themeColor="text1"/>
                <w:sz w:val="21"/>
                <w:szCs w:val="21"/>
                <w14:textFill>
                  <w14:solidFill>
                    <w14:schemeClr w14:val="tx1"/>
                  </w14:solidFill>
                </w14:textFill>
              </w:rPr>
              <w:t>。</w:t>
            </w:r>
          </w:p>
        </w:tc>
      </w:tr>
      <w:tr w14:paraId="015A52C0">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624CB859">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cs="Arial" w:asciiTheme="minorEastAsia" w:hAnsiTheme="minorEastAsia" w:eastAsiaTheme="minorEastAsia"/>
                <w:bCs/>
                <w:color w:val="000000" w:themeColor="text1"/>
                <w:szCs w:val="21"/>
                <w14:textFill>
                  <w14:solidFill>
                    <w14:schemeClr w14:val="tx1"/>
                  </w14:solidFill>
                </w14:textFill>
              </w:rPr>
              <w:t>14</w:t>
            </w:r>
          </w:p>
        </w:tc>
        <w:tc>
          <w:tcPr>
            <w:tcW w:w="2231" w:type="dxa"/>
            <w:tcBorders>
              <w:top w:val="single" w:color="auto" w:sz="8" w:space="0"/>
              <w:left w:val="nil"/>
              <w:bottom w:val="single" w:color="auto" w:sz="8" w:space="0"/>
              <w:right w:val="single" w:color="auto" w:sz="8" w:space="0"/>
            </w:tcBorders>
            <w:vAlign w:val="center"/>
          </w:tcPr>
          <w:p w14:paraId="3449240C">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比选申请文件份数</w:t>
            </w:r>
          </w:p>
        </w:tc>
        <w:tc>
          <w:tcPr>
            <w:tcW w:w="6560" w:type="dxa"/>
            <w:tcBorders>
              <w:top w:val="single" w:color="auto" w:sz="8" w:space="0"/>
              <w:left w:val="nil"/>
              <w:bottom w:val="single" w:color="auto" w:sz="8" w:space="0"/>
              <w:right w:val="double" w:color="auto" w:sz="2" w:space="0"/>
            </w:tcBorders>
            <w:vAlign w:val="center"/>
          </w:tcPr>
          <w:p w14:paraId="74F8A18B">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正本1份，副本2份，电子版1份（电子版包括：签字盖章后的扫描件pdf和未签字签章的word版，电子版、正本、副本不一致的以正本为主）。</w:t>
            </w:r>
          </w:p>
        </w:tc>
      </w:tr>
      <w:tr w14:paraId="4BA14359">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1254FF8">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cs="Arial" w:asciiTheme="minorEastAsia" w:hAnsiTheme="minorEastAsia" w:eastAsiaTheme="minorEastAsia"/>
                <w:bCs/>
                <w:color w:val="000000" w:themeColor="text1"/>
                <w:szCs w:val="21"/>
                <w14:textFill>
                  <w14:solidFill>
                    <w14:schemeClr w14:val="tx1"/>
                  </w14:solidFill>
                </w14:textFill>
              </w:rPr>
              <w:t>15</w:t>
            </w:r>
          </w:p>
        </w:tc>
        <w:tc>
          <w:tcPr>
            <w:tcW w:w="2231" w:type="dxa"/>
            <w:tcBorders>
              <w:top w:val="single" w:color="auto" w:sz="8" w:space="0"/>
              <w:left w:val="nil"/>
              <w:bottom w:val="single" w:color="auto" w:sz="8" w:space="0"/>
              <w:right w:val="single" w:color="auto" w:sz="8" w:space="0"/>
            </w:tcBorders>
            <w:vAlign w:val="center"/>
          </w:tcPr>
          <w:p w14:paraId="0F7983C3">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比选申请文件的装订</w:t>
            </w:r>
          </w:p>
        </w:tc>
        <w:tc>
          <w:tcPr>
            <w:tcW w:w="6560" w:type="dxa"/>
            <w:tcBorders>
              <w:top w:val="single" w:color="auto" w:sz="8" w:space="0"/>
              <w:left w:val="nil"/>
              <w:bottom w:val="single" w:color="auto" w:sz="8" w:space="0"/>
              <w:right w:val="double" w:color="auto" w:sz="2" w:space="0"/>
            </w:tcBorders>
            <w:vAlign w:val="center"/>
          </w:tcPr>
          <w:p w14:paraId="43C08453">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正本、副本按要求分别胶状方式装订。</w:t>
            </w:r>
          </w:p>
        </w:tc>
      </w:tr>
      <w:tr w14:paraId="693B6C0C">
        <w:tblPrEx>
          <w:tblBorders>
            <w:top w:val="double" w:color="auto" w:sz="2" w:space="0"/>
            <w:left w:val="double" w:color="auto" w:sz="2" w:space="0"/>
            <w:bottom w:val="double" w:color="auto" w:sz="2" w:space="0"/>
            <w:right w:val="double" w:color="auto" w:sz="2"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78" w:type="dxa"/>
            <w:tcBorders>
              <w:top w:val="single" w:color="auto" w:sz="8" w:space="0"/>
              <w:left w:val="double" w:color="auto" w:sz="2" w:space="0"/>
              <w:bottom w:val="single" w:color="auto" w:sz="8" w:space="0"/>
              <w:right w:val="single" w:color="auto" w:sz="8" w:space="0"/>
            </w:tcBorders>
            <w:vAlign w:val="center"/>
          </w:tcPr>
          <w:p w14:paraId="04A191BD">
            <w:pPr>
              <w:jc w:val="center"/>
              <w:rPr>
                <w:rFonts w:cs="Arial" w:asciiTheme="minorEastAsia" w:hAnsiTheme="minorEastAsia" w:eastAsiaTheme="minorEastAsia"/>
                <w:bCs/>
                <w:color w:val="000000" w:themeColor="text1"/>
                <w:szCs w:val="21"/>
                <w14:textFill>
                  <w14:solidFill>
                    <w14:schemeClr w14:val="tx1"/>
                  </w14:solidFill>
                </w14:textFill>
              </w:rPr>
            </w:pPr>
            <w:r>
              <w:rPr>
                <w:rFonts w:cs="Arial" w:asciiTheme="minorEastAsia" w:hAnsiTheme="minorEastAsia" w:eastAsiaTheme="minorEastAsia"/>
                <w:bCs/>
                <w:color w:val="000000" w:themeColor="text1"/>
                <w:szCs w:val="21"/>
                <w14:textFill>
                  <w14:solidFill>
                    <w14:schemeClr w14:val="tx1"/>
                  </w14:solidFill>
                </w14:textFill>
              </w:rPr>
              <w:t>16</w:t>
            </w:r>
          </w:p>
        </w:tc>
        <w:tc>
          <w:tcPr>
            <w:tcW w:w="2231" w:type="dxa"/>
            <w:tcBorders>
              <w:top w:val="single" w:color="auto" w:sz="8" w:space="0"/>
              <w:left w:val="nil"/>
              <w:bottom w:val="single" w:color="auto" w:sz="8" w:space="0"/>
              <w:right w:val="single" w:color="auto" w:sz="8" w:space="0"/>
            </w:tcBorders>
            <w:vAlign w:val="center"/>
          </w:tcPr>
          <w:p w14:paraId="4560C26C">
            <w:pPr>
              <w:widowControl/>
              <w:autoSpaceDE w:val="0"/>
              <w:autoSpaceDN w:val="0"/>
              <w:adjustRightInd w:val="0"/>
              <w:spacing w:line="440" w:lineRule="exact"/>
              <w:jc w:val="center"/>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比选申请文件封面的标注</w:t>
            </w:r>
          </w:p>
        </w:tc>
        <w:tc>
          <w:tcPr>
            <w:tcW w:w="6560" w:type="dxa"/>
            <w:tcBorders>
              <w:top w:val="single" w:color="auto" w:sz="8" w:space="0"/>
              <w:left w:val="nil"/>
              <w:bottom w:val="single" w:color="auto" w:sz="8" w:space="0"/>
              <w:right w:val="double" w:color="auto" w:sz="2" w:space="0"/>
            </w:tcBorders>
            <w:vAlign w:val="center"/>
          </w:tcPr>
          <w:p w14:paraId="2C0F7D01">
            <w:pPr>
              <w:widowControl/>
              <w:autoSpaceDE w:val="0"/>
              <w:autoSpaceDN w:val="0"/>
              <w:adjustRightInd w:val="0"/>
              <w:spacing w:line="440" w:lineRule="exact"/>
              <w:jc w:val="left"/>
              <w:rPr>
                <w:rFonts w:cs="Arial" w:asciiTheme="minorEastAsia" w:hAnsiTheme="minorEastAsia" w:eastAsiaTheme="minorEastAsia"/>
                <w:bCs/>
                <w:color w:val="000000" w:themeColor="text1"/>
                <w:szCs w:val="21"/>
                <w14:textFill>
                  <w14:solidFill>
                    <w14:schemeClr w14:val="tx1"/>
                  </w14:solidFill>
                </w14:textFill>
              </w:rPr>
            </w:pPr>
            <w:r>
              <w:rPr>
                <w:rFonts w:hint="eastAsia" w:cs="Arial" w:asciiTheme="minorEastAsia" w:hAnsiTheme="minorEastAsia" w:eastAsiaTheme="minorEastAsia"/>
                <w:bCs/>
                <w:color w:val="000000" w:themeColor="text1"/>
                <w:szCs w:val="21"/>
                <w14:textFill>
                  <w14:solidFill>
                    <w14:schemeClr w14:val="tx1"/>
                  </w14:solidFill>
                </w14:textFill>
              </w:rPr>
              <w:t>比选申请文件正本和副本的封面上均应标明：比选项目名称、项目编号、比选申请人名称、年月日；并分别在右上角标明“正本”、“副本”、“报价一览表</w:t>
            </w:r>
            <w:r>
              <w:rPr>
                <w:rFonts w:cs="Arial" w:asciiTheme="minorEastAsia" w:hAnsiTheme="minorEastAsia" w:eastAsiaTheme="minorEastAsia"/>
                <w:bCs/>
                <w:color w:val="000000" w:themeColor="text1"/>
                <w:szCs w:val="21"/>
                <w14:textFill>
                  <w14:solidFill>
                    <w14:schemeClr w14:val="tx1"/>
                  </w14:solidFill>
                </w14:textFill>
              </w:rPr>
              <w:t>”</w:t>
            </w:r>
            <w:r>
              <w:rPr>
                <w:rFonts w:hint="eastAsia" w:cs="Arial" w:asciiTheme="minorEastAsia" w:hAnsiTheme="minorEastAsia" w:eastAsiaTheme="minorEastAsia"/>
                <w:bCs/>
                <w:color w:val="000000" w:themeColor="text1"/>
                <w:szCs w:val="21"/>
                <w14:textFill>
                  <w14:solidFill>
                    <w14:schemeClr w14:val="tx1"/>
                  </w14:solidFill>
                </w14:textFill>
              </w:rPr>
              <w:t>等字样。</w:t>
            </w:r>
          </w:p>
        </w:tc>
      </w:tr>
      <w:bookmarkEnd w:id="12"/>
      <w:bookmarkEnd w:id="13"/>
      <w:bookmarkEnd w:id="14"/>
      <w:bookmarkEnd w:id="15"/>
    </w:tbl>
    <w:p w14:paraId="27ACFCA6">
      <w:pPr>
        <w:pStyle w:val="3"/>
        <w:spacing w:line="440" w:lineRule="exact"/>
        <w:ind w:firstLine="482"/>
        <w:jc w:val="center"/>
        <w:rPr>
          <w:rFonts w:asciiTheme="minorEastAsia" w:hAnsiTheme="minorEastAsia" w:eastAsiaTheme="minorEastAsia"/>
          <w:bCs/>
          <w:sz w:val="24"/>
          <w:szCs w:val="24"/>
        </w:rPr>
      </w:pPr>
      <w:bookmarkStart w:id="74" w:name="_Toc183582204"/>
      <w:bookmarkStart w:id="75" w:name="_Toc89075873"/>
      <w:bookmarkStart w:id="76" w:name="_Toc3592"/>
      <w:bookmarkStart w:id="77" w:name="_Toc77400778"/>
      <w:bookmarkStart w:id="78" w:name="_Toc183682341"/>
      <w:bookmarkStart w:id="79" w:name="_Toc217446033"/>
      <w:bookmarkStart w:id="80" w:name="_Toc456171924"/>
      <w:bookmarkStart w:id="81" w:name="_Toc217446081"/>
      <w:r>
        <w:rPr>
          <w:rFonts w:hint="eastAsia" w:asciiTheme="minorEastAsia" w:hAnsiTheme="minorEastAsia" w:eastAsiaTheme="minorEastAsia"/>
          <w:bCs/>
          <w:sz w:val="24"/>
          <w:szCs w:val="24"/>
        </w:rPr>
        <w:t>一、总则</w:t>
      </w:r>
      <w:bookmarkEnd w:id="74"/>
      <w:bookmarkEnd w:id="75"/>
      <w:bookmarkEnd w:id="76"/>
      <w:bookmarkEnd w:id="77"/>
      <w:bookmarkEnd w:id="78"/>
      <w:bookmarkEnd w:id="79"/>
      <w:bookmarkEnd w:id="80"/>
    </w:p>
    <w:p w14:paraId="3265428C">
      <w:pPr>
        <w:spacing w:line="440" w:lineRule="exact"/>
        <w:ind w:firstLine="482"/>
        <w:rPr>
          <w:rFonts w:asciiTheme="minorEastAsia" w:hAnsiTheme="minorEastAsia" w:eastAsiaTheme="minorEastAsia"/>
          <w:b/>
          <w:sz w:val="24"/>
          <w:szCs w:val="24"/>
        </w:rPr>
      </w:pPr>
      <w:bookmarkStart w:id="82" w:name="_Toc183582205"/>
      <w:bookmarkStart w:id="83" w:name="_Toc183682342"/>
      <w:bookmarkStart w:id="84" w:name="_Toc217446034"/>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bookmarkEnd w:id="82"/>
      <w:bookmarkEnd w:id="83"/>
      <w:r>
        <w:rPr>
          <w:rFonts w:hint="eastAsia" w:asciiTheme="minorEastAsia" w:hAnsiTheme="minorEastAsia" w:eastAsiaTheme="minorEastAsia"/>
          <w:b/>
          <w:sz w:val="24"/>
          <w:szCs w:val="24"/>
        </w:rPr>
        <w:t xml:space="preserve"> 适用范围</w:t>
      </w:r>
      <w:bookmarkEnd w:id="84"/>
    </w:p>
    <w:p w14:paraId="71B6D151">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本比选文件仅适用于本次比选所叙述的项目。</w:t>
      </w:r>
    </w:p>
    <w:p w14:paraId="0D89162D">
      <w:pPr>
        <w:spacing w:line="440" w:lineRule="exact"/>
        <w:ind w:firstLine="482"/>
        <w:rPr>
          <w:rFonts w:asciiTheme="minorEastAsia" w:hAnsiTheme="minorEastAsia" w:eastAsiaTheme="minorEastAsia"/>
          <w:b/>
          <w:sz w:val="24"/>
          <w:szCs w:val="24"/>
        </w:rPr>
      </w:pPr>
      <w:bookmarkStart w:id="85" w:name="_Toc217390843"/>
      <w:bookmarkStart w:id="86" w:name="_Toc183582207"/>
      <w:bookmarkStart w:id="87" w:name="_Toc183682344"/>
      <w:bookmarkStart w:id="88" w:name="_Toc217446036"/>
      <w:r>
        <w:rPr>
          <w:rFonts w:hint="eastAsia" w:asciiTheme="minorEastAsia" w:hAnsiTheme="minorEastAsia" w:eastAsiaTheme="minorEastAsia"/>
          <w:b/>
          <w:sz w:val="24"/>
          <w:szCs w:val="24"/>
        </w:rPr>
        <w:t>2</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合格的比选申请人</w:t>
      </w:r>
      <w:bookmarkEnd w:id="85"/>
      <w:bookmarkEnd w:id="86"/>
      <w:bookmarkEnd w:id="87"/>
      <w:bookmarkEnd w:id="88"/>
    </w:p>
    <w:p w14:paraId="5F2478AA">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合格的比选申请人应具备以下条件：</w:t>
      </w:r>
    </w:p>
    <w:p w14:paraId="1535F411">
      <w:pPr>
        <w:tabs>
          <w:tab w:val="left" w:pos="7665"/>
        </w:tabs>
        <w:spacing w:line="440" w:lineRule="exact"/>
        <w:ind w:firstLine="480" w:firstLineChars="200"/>
        <w:rPr>
          <w:rFonts w:asciiTheme="minorEastAsia" w:hAnsiTheme="minorEastAsia" w:eastAsiaTheme="minorEastAsia"/>
          <w:sz w:val="24"/>
          <w:szCs w:val="24"/>
        </w:rPr>
      </w:pPr>
      <w:bookmarkStart w:id="89" w:name="_Toc217446037"/>
      <w:bookmarkStart w:id="90" w:name="_Toc183582208"/>
      <w:bookmarkStart w:id="91" w:name="_Toc183682345"/>
      <w:r>
        <w:rPr>
          <w:rFonts w:hint="eastAsia" w:asciiTheme="minorEastAsia" w:hAnsiTheme="minorEastAsia" w:eastAsiaTheme="minorEastAsia"/>
          <w:sz w:val="24"/>
          <w:szCs w:val="24"/>
        </w:rPr>
        <w:t>2.1 具备法律法规和本比选文件规定的资格条件；</w:t>
      </w:r>
    </w:p>
    <w:p w14:paraId="51E0EFA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2.2 不属于禁止参加本项目采购活动的供应商；</w:t>
      </w:r>
    </w:p>
    <w:p w14:paraId="3D563AA6">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2.3 按照规定获取了采购文件，属于实质性参加采购活动的供应商。</w:t>
      </w:r>
    </w:p>
    <w:p w14:paraId="3014C481">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3. 比选费用</w:t>
      </w:r>
      <w:bookmarkEnd w:id="89"/>
      <w:bookmarkEnd w:id="90"/>
      <w:bookmarkEnd w:id="91"/>
    </w:p>
    <w:p w14:paraId="27C3464E">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sz w:val="24"/>
          <w:szCs w:val="24"/>
        </w:rPr>
        <w:t>比选申请人参加比选的有关费用由比选申请人自行承担。</w:t>
      </w:r>
    </w:p>
    <w:p w14:paraId="096CF615">
      <w:pPr>
        <w:pStyle w:val="3"/>
        <w:spacing w:line="440" w:lineRule="exact"/>
        <w:ind w:firstLine="482"/>
        <w:jc w:val="center"/>
        <w:rPr>
          <w:rFonts w:asciiTheme="minorEastAsia" w:hAnsiTheme="minorEastAsia" w:eastAsiaTheme="minorEastAsia"/>
          <w:bCs/>
          <w:sz w:val="24"/>
          <w:szCs w:val="24"/>
        </w:rPr>
      </w:pPr>
      <w:bookmarkStart w:id="92" w:name="_Toc18801"/>
      <w:bookmarkStart w:id="93" w:name="_Toc217446038"/>
      <w:bookmarkStart w:id="94" w:name="_Toc183582209"/>
      <w:bookmarkStart w:id="95" w:name="_Toc456171925"/>
      <w:bookmarkStart w:id="96" w:name="_Toc183682346"/>
      <w:bookmarkStart w:id="97" w:name="_Toc89075875"/>
      <w:bookmarkStart w:id="98" w:name="_Toc77400779"/>
      <w:r>
        <w:rPr>
          <w:rFonts w:hint="eastAsia" w:asciiTheme="minorEastAsia" w:hAnsiTheme="minorEastAsia" w:eastAsiaTheme="minorEastAsia"/>
          <w:bCs/>
          <w:sz w:val="24"/>
          <w:szCs w:val="24"/>
        </w:rPr>
        <w:t>二、比选文件</w:t>
      </w:r>
      <w:bookmarkEnd w:id="92"/>
      <w:bookmarkEnd w:id="93"/>
      <w:bookmarkEnd w:id="94"/>
      <w:bookmarkEnd w:id="95"/>
      <w:bookmarkEnd w:id="96"/>
      <w:bookmarkEnd w:id="97"/>
      <w:bookmarkEnd w:id="98"/>
    </w:p>
    <w:p w14:paraId="34292BA4">
      <w:pPr>
        <w:spacing w:line="440" w:lineRule="exact"/>
        <w:ind w:firstLine="482"/>
        <w:rPr>
          <w:rFonts w:asciiTheme="minorEastAsia" w:hAnsiTheme="minorEastAsia" w:eastAsiaTheme="minorEastAsia"/>
          <w:b/>
          <w:sz w:val="24"/>
          <w:szCs w:val="24"/>
        </w:rPr>
      </w:pPr>
      <w:bookmarkStart w:id="99" w:name="_Toc183582210"/>
      <w:bookmarkStart w:id="100" w:name="_Toc217446039"/>
      <w:bookmarkStart w:id="101" w:name="_Toc183682347"/>
      <w:r>
        <w:rPr>
          <w:rFonts w:hint="eastAsia" w:asciiTheme="minorEastAsia" w:hAnsiTheme="minorEastAsia" w:eastAsiaTheme="minorEastAsia"/>
          <w:b/>
          <w:sz w:val="24"/>
          <w:szCs w:val="24"/>
        </w:rPr>
        <w:t>4．比选文件的构成</w:t>
      </w:r>
      <w:bookmarkEnd w:id="99"/>
      <w:bookmarkEnd w:id="100"/>
      <w:bookmarkEnd w:id="101"/>
    </w:p>
    <w:p w14:paraId="2A7C0C45">
      <w:pPr>
        <w:spacing w:line="440" w:lineRule="exact"/>
        <w:ind w:firstLine="482"/>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asciiTheme="minorEastAsia" w:hAnsiTheme="minorEastAsia" w:eastAsiaTheme="minorEastAsia"/>
          <w:b/>
          <w:bCs/>
          <w:sz w:val="24"/>
          <w:szCs w:val="24"/>
        </w:rPr>
        <w:t>.</w:t>
      </w:r>
      <w:r>
        <w:rPr>
          <w:rFonts w:hint="eastAsia" w:asciiTheme="minorEastAsia" w:hAnsiTheme="minorEastAsia" w:eastAsiaTheme="minorEastAsia"/>
          <w:sz w:val="24"/>
          <w:szCs w:val="24"/>
        </w:rPr>
        <w:t>1 比选文件用以阐明比选项目所需的资质、服务及报价等要求、比选程序、有关规定和注意事项以及合同主要条款等。本比选文件包括以下内容：</w:t>
      </w:r>
    </w:p>
    <w:p w14:paraId="73EF76C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（1）比选邀请；  </w:t>
      </w:r>
    </w:p>
    <w:p w14:paraId="44AD781B">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（2）比选申请人须知及前附表；</w:t>
      </w:r>
    </w:p>
    <w:p w14:paraId="4DE5715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（3）比选文件格式要求；</w:t>
      </w:r>
    </w:p>
    <w:p w14:paraId="763AB02F">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（4）比选申请人有关资格证明文件要求；</w:t>
      </w:r>
    </w:p>
    <w:p w14:paraId="4485EC24">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（5）比选项目技术、服务、其他商务要求；</w:t>
      </w:r>
    </w:p>
    <w:p w14:paraId="60C0FEA9">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（6）评审办法；</w:t>
      </w:r>
    </w:p>
    <w:p w14:paraId="66F69493">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（7）合同主要条款。</w:t>
      </w:r>
    </w:p>
    <w:p w14:paraId="1CAEBCEC">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w:t>
      </w:r>
      <w:r>
        <w:rPr>
          <w:rFonts w:hint="eastAsia" w:asciiTheme="minorEastAsia" w:hAnsiTheme="minorEastAsia" w:eastAsiaTheme="minorEastAsia"/>
          <w:b/>
          <w:bCs/>
          <w:sz w:val="24"/>
          <w:szCs w:val="24"/>
        </w:rPr>
        <w:t>.</w:t>
      </w:r>
      <w:r>
        <w:rPr>
          <w:rFonts w:hint="eastAsia" w:asciiTheme="minorEastAsia" w:hAnsiTheme="minorEastAsia" w:eastAsiaTheme="minorEastAsia"/>
          <w:sz w:val="24"/>
          <w:szCs w:val="24"/>
        </w:rPr>
        <w:t>2 比选申请人应认真阅读和充分理解比选文件中所有的事项、格式条款和规范要求。比选申请人没有对比选文件全面做出实质性响应是比选申请人的风险。没有按照比选文件要求作出实质性响应的比选申请文件将被做无效比选申请人处理。</w:t>
      </w:r>
    </w:p>
    <w:p w14:paraId="76926453">
      <w:pPr>
        <w:spacing w:line="440" w:lineRule="exact"/>
        <w:ind w:firstLine="482"/>
        <w:rPr>
          <w:rFonts w:asciiTheme="minorEastAsia" w:hAnsiTheme="minorEastAsia" w:eastAsiaTheme="minorEastAsia"/>
          <w:b/>
          <w:sz w:val="24"/>
          <w:szCs w:val="24"/>
        </w:rPr>
      </w:pPr>
      <w:bookmarkStart w:id="102" w:name="_Toc183682348"/>
      <w:bookmarkStart w:id="103" w:name="_Toc183582211"/>
      <w:bookmarkStart w:id="104" w:name="_Toc217446040"/>
      <w:r>
        <w:rPr>
          <w:rFonts w:hint="eastAsia" w:asciiTheme="minorEastAsia" w:hAnsiTheme="minorEastAsia" w:eastAsiaTheme="minorEastAsia"/>
          <w:b/>
          <w:sz w:val="24"/>
          <w:szCs w:val="24"/>
        </w:rPr>
        <w:t>5. 比选文件的澄清</w:t>
      </w:r>
      <w:bookmarkEnd w:id="102"/>
      <w:bookmarkEnd w:id="103"/>
      <w:r>
        <w:rPr>
          <w:rFonts w:hint="eastAsia" w:asciiTheme="minorEastAsia" w:hAnsiTheme="minorEastAsia" w:eastAsiaTheme="minorEastAsia"/>
          <w:b/>
          <w:sz w:val="24"/>
          <w:szCs w:val="24"/>
        </w:rPr>
        <w:t>和修改</w:t>
      </w:r>
      <w:bookmarkEnd w:id="104"/>
    </w:p>
    <w:p w14:paraId="691FC600">
      <w:pPr>
        <w:spacing w:line="440" w:lineRule="exact"/>
        <w:ind w:firstLine="480"/>
        <w:rPr>
          <w:rFonts w:asciiTheme="minorEastAsia" w:hAnsiTheme="minorEastAsia" w:eastAsiaTheme="minorEastAsia"/>
          <w:sz w:val="24"/>
          <w:szCs w:val="24"/>
        </w:rPr>
      </w:pPr>
      <w:bookmarkStart w:id="105" w:name="_Toc208848971"/>
      <w:bookmarkStart w:id="106" w:name="_Toc217446041"/>
      <w:r>
        <w:rPr>
          <w:rFonts w:hint="eastAsia" w:asciiTheme="minorEastAsia" w:hAnsiTheme="minorEastAsia" w:eastAsiaTheme="minorEastAsia"/>
          <w:sz w:val="24"/>
          <w:szCs w:val="24"/>
        </w:rPr>
        <w:t>5.1 在比选截止时间前，比选人无论出于何种原因，可以对比选文件进行澄清或者修改。</w:t>
      </w:r>
    </w:p>
    <w:p w14:paraId="02FBE5F7">
      <w:pPr>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5.2</w:t>
      </w:r>
      <w:r>
        <w:rPr>
          <w:rFonts w:hint="eastAsia" w:asciiTheme="minorEastAsia" w:hAnsiTheme="minorEastAsia" w:eastAsiaTheme="minorEastAsia"/>
          <w:color w:val="000000" w:themeColor="text1"/>
          <w:sz w:val="24"/>
          <w:szCs w:val="24"/>
          <w14:textFill>
            <w14:solidFill>
              <w14:schemeClr w14:val="tx1"/>
            </w14:solidFill>
          </w14:textFill>
        </w:rPr>
        <w:t>比选人对已发出的比选文件进行澄清或者修改，将在比选文件要求的递交比选申请文件截止时间</w:t>
      </w:r>
      <w:r>
        <w:rPr>
          <w:rFonts w:asciiTheme="minorEastAsia" w:hAnsiTheme="minorEastAsia" w:eastAsiaTheme="minorEastAsia"/>
          <w:color w:val="000000" w:themeColor="text1"/>
          <w:sz w:val="24"/>
          <w:szCs w:val="24"/>
          <w:u w:val="single"/>
          <w14:textFill>
            <w14:solidFill>
              <w14:schemeClr w14:val="tx1"/>
            </w14:solidFill>
          </w14:textFill>
        </w:rPr>
        <w:t>3</w:t>
      </w:r>
      <w:r>
        <w:rPr>
          <w:rFonts w:hint="eastAsia" w:asciiTheme="minorEastAsia" w:hAnsiTheme="minorEastAsia" w:eastAsiaTheme="minorEastAsia"/>
          <w:color w:val="000000" w:themeColor="text1"/>
          <w:sz w:val="24"/>
          <w:szCs w:val="24"/>
          <w:u w:val="single"/>
          <w14:textFill>
            <w14:solidFill>
              <w14:schemeClr w14:val="tx1"/>
            </w14:solidFill>
          </w14:textFill>
        </w:rPr>
        <w:t>个工作日</w:t>
      </w:r>
      <w:r>
        <w:rPr>
          <w:rFonts w:hint="eastAsia" w:asciiTheme="minorEastAsia" w:hAnsiTheme="minorEastAsia" w:eastAsiaTheme="minorEastAsia"/>
          <w:color w:val="000000" w:themeColor="text1"/>
          <w:sz w:val="24"/>
          <w:szCs w:val="24"/>
          <w14:textFill>
            <w14:solidFill>
              <w14:schemeClr w14:val="tx1"/>
            </w14:solidFill>
          </w14:textFill>
        </w:rPr>
        <w:t>前进行，并以书面形式将澄清或者修改的内容通知所有购买了比选文件的比选申请人。该澄清或者修改的内容为比选文件的组成部分。</w:t>
      </w:r>
    </w:p>
    <w:p w14:paraId="14B1E0CB">
      <w:pPr>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5.3 比选申请人要求对比选文件进行澄清的，均应在自比选文件领取之日起</w:t>
      </w:r>
      <w:r>
        <w:rPr>
          <w:rFonts w:asciiTheme="minorEastAsia" w:hAnsiTheme="minorEastAsia" w:eastAsiaTheme="minorEastAsia"/>
          <w:color w:val="000000" w:themeColor="text1"/>
          <w:sz w:val="24"/>
          <w:szCs w:val="24"/>
          <w:u w:val="single"/>
          <w14:textFill>
            <w14:solidFill>
              <w14:schemeClr w14:val="tx1"/>
            </w14:solidFill>
          </w14:textFill>
        </w:rPr>
        <w:t>1</w:t>
      </w:r>
      <w:r>
        <w:rPr>
          <w:rFonts w:hint="eastAsia" w:asciiTheme="minorEastAsia" w:hAnsiTheme="minorEastAsia" w:eastAsiaTheme="minorEastAsia"/>
          <w:color w:val="000000" w:themeColor="text1"/>
          <w:sz w:val="24"/>
          <w:szCs w:val="24"/>
          <w:u w:val="single"/>
          <w14:textFill>
            <w14:solidFill>
              <w14:schemeClr w14:val="tx1"/>
            </w14:solidFill>
          </w14:textFill>
        </w:rPr>
        <w:t>个工作日</w:t>
      </w:r>
      <w:r>
        <w:rPr>
          <w:rFonts w:hint="eastAsia" w:asciiTheme="minorEastAsia" w:hAnsiTheme="minorEastAsia" w:eastAsiaTheme="minorEastAsia"/>
          <w:color w:val="000000" w:themeColor="text1"/>
          <w:sz w:val="24"/>
          <w:szCs w:val="24"/>
          <w14:textFill>
            <w14:solidFill>
              <w14:schemeClr w14:val="tx1"/>
            </w14:solidFill>
          </w14:textFill>
        </w:rPr>
        <w:t>内按比选文件中的联系方式，以书面形式通知比选人。</w:t>
      </w:r>
    </w:p>
    <w:p w14:paraId="070977BC">
      <w:pPr>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5.4 在递交比选申请文件截止时间前，比选人可以视采购具体情况，延长递交比选申请文件截止时间和比选时间，并在比选文件要求提交比选申请文件的截止时间</w:t>
      </w:r>
      <w:r>
        <w:rPr>
          <w:rFonts w:asciiTheme="minorEastAsia" w:hAnsiTheme="minorEastAsia" w:eastAsiaTheme="minorEastAsia"/>
          <w:color w:val="000000" w:themeColor="text1"/>
          <w:sz w:val="24"/>
          <w:szCs w:val="24"/>
          <w:u w:val="single"/>
          <w14:textFill>
            <w14:solidFill>
              <w14:schemeClr w14:val="tx1"/>
            </w14:solidFill>
          </w14:textFill>
        </w:rPr>
        <w:t>1</w:t>
      </w:r>
      <w:r>
        <w:rPr>
          <w:rFonts w:hint="eastAsia" w:asciiTheme="minorEastAsia" w:hAnsiTheme="minorEastAsia" w:eastAsiaTheme="minorEastAsia"/>
          <w:color w:val="000000" w:themeColor="text1"/>
          <w:sz w:val="24"/>
          <w:szCs w:val="24"/>
          <w:u w:val="single"/>
          <w14:textFill>
            <w14:solidFill>
              <w14:schemeClr w14:val="tx1"/>
            </w14:solidFill>
          </w14:textFill>
        </w:rPr>
        <w:t>日</w:t>
      </w:r>
      <w:r>
        <w:rPr>
          <w:rFonts w:hint="eastAsia" w:asciiTheme="minorEastAsia" w:hAnsiTheme="minorEastAsia" w:eastAsiaTheme="minorEastAsia"/>
          <w:color w:val="000000" w:themeColor="text1"/>
          <w:sz w:val="24"/>
          <w:szCs w:val="24"/>
          <w14:textFill>
            <w14:solidFill>
              <w14:schemeClr w14:val="tx1"/>
            </w14:solidFill>
          </w14:textFill>
        </w:rPr>
        <w:t>前，将变更时间以电话或书面形式通知所有获取了比选文件的比选申请人。</w:t>
      </w:r>
    </w:p>
    <w:p w14:paraId="11432351">
      <w:pPr>
        <w:spacing w:line="440" w:lineRule="exact"/>
        <w:ind w:firstLine="482"/>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6. 答疑会和现场考察</w:t>
      </w:r>
      <w:bookmarkEnd w:id="105"/>
      <w:bookmarkEnd w:id="106"/>
    </w:p>
    <w:p w14:paraId="57AEA0DB">
      <w:pPr>
        <w:spacing w:line="440" w:lineRule="exact"/>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6.1 根据采购项目和具体情况，比选申请人可自行决定是否对项目现场进行考察。</w:t>
      </w:r>
    </w:p>
    <w:p w14:paraId="615DE7DE">
      <w:pPr>
        <w:adjustRightInd w:val="0"/>
        <w:snapToGrid w:val="0"/>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color w:val="000000" w:themeColor="text1"/>
          <w:sz w:val="24"/>
          <w:szCs w:val="24"/>
          <w14:textFill>
            <w14:solidFill>
              <w14:schemeClr w14:val="tx1"/>
            </w14:solidFill>
          </w14:textFill>
        </w:rPr>
        <w:t>6</w:t>
      </w:r>
      <w:r>
        <w:rPr>
          <w:rFonts w:asciiTheme="minorEastAsia" w:hAnsiTheme="minorEastAsia" w:eastAsiaTheme="minorEastAsia"/>
          <w:color w:val="000000" w:themeColor="text1"/>
          <w:sz w:val="24"/>
          <w:szCs w:val="24"/>
          <w14:textFill>
            <w14:solidFill>
              <w14:schemeClr w14:val="tx1"/>
            </w14:solidFill>
          </w14:textFill>
        </w:rPr>
        <w:t>.</w:t>
      </w:r>
      <w:r>
        <w:rPr>
          <w:rFonts w:hint="eastAsia" w:asciiTheme="minorEastAsia" w:hAnsiTheme="minorEastAsia" w:eastAsiaTheme="minorEastAsia"/>
          <w:color w:val="000000" w:themeColor="text1"/>
          <w:sz w:val="24"/>
          <w:szCs w:val="24"/>
          <w14:textFill>
            <w14:solidFill>
              <w14:schemeClr w14:val="tx1"/>
            </w14:solidFill>
          </w14:textFill>
        </w:rPr>
        <w:t>2 比选申请人考察现场所发生的一切费用由比选申请人自己承担。</w:t>
      </w:r>
    </w:p>
    <w:p w14:paraId="6A952895">
      <w:pPr>
        <w:pStyle w:val="3"/>
        <w:spacing w:line="440" w:lineRule="exact"/>
        <w:ind w:firstLine="482"/>
        <w:jc w:val="center"/>
        <w:rPr>
          <w:rFonts w:asciiTheme="minorEastAsia" w:hAnsiTheme="minorEastAsia" w:eastAsiaTheme="minorEastAsia"/>
          <w:bCs/>
          <w:sz w:val="24"/>
          <w:szCs w:val="24"/>
        </w:rPr>
      </w:pPr>
      <w:bookmarkStart w:id="107" w:name="_Toc31404"/>
      <w:bookmarkStart w:id="108" w:name="_Toc456171926"/>
      <w:bookmarkStart w:id="109" w:name="_Toc89075876"/>
      <w:bookmarkStart w:id="110" w:name="_Toc217446042"/>
      <w:bookmarkStart w:id="111" w:name="_Toc183582214"/>
      <w:bookmarkStart w:id="112" w:name="_Toc77400780"/>
      <w:bookmarkStart w:id="113" w:name="_Toc183682351"/>
      <w:r>
        <w:rPr>
          <w:rFonts w:hint="eastAsia" w:asciiTheme="minorEastAsia" w:hAnsiTheme="minorEastAsia" w:eastAsiaTheme="minorEastAsia"/>
          <w:bCs/>
          <w:sz w:val="24"/>
          <w:szCs w:val="24"/>
        </w:rPr>
        <w:t>三、比选申请文件</w:t>
      </w:r>
      <w:bookmarkEnd w:id="107"/>
      <w:bookmarkEnd w:id="108"/>
      <w:bookmarkEnd w:id="109"/>
      <w:bookmarkEnd w:id="110"/>
      <w:bookmarkEnd w:id="111"/>
      <w:bookmarkEnd w:id="112"/>
      <w:bookmarkEnd w:id="113"/>
    </w:p>
    <w:p w14:paraId="7742BC69">
      <w:pPr>
        <w:spacing w:line="440" w:lineRule="exact"/>
        <w:ind w:firstLine="482"/>
        <w:rPr>
          <w:rFonts w:asciiTheme="minorEastAsia" w:hAnsiTheme="minorEastAsia" w:eastAsiaTheme="minorEastAsia"/>
          <w:b/>
          <w:sz w:val="24"/>
          <w:szCs w:val="24"/>
        </w:rPr>
      </w:pPr>
      <w:bookmarkStart w:id="114" w:name="_Toc217446043"/>
      <w:bookmarkStart w:id="115" w:name="_Toc183582215"/>
      <w:bookmarkStart w:id="116" w:name="_Toc183682352"/>
      <w:r>
        <w:rPr>
          <w:rFonts w:hint="eastAsia" w:asciiTheme="minorEastAsia" w:hAnsiTheme="minorEastAsia" w:eastAsiaTheme="minorEastAsia"/>
          <w:b/>
          <w:sz w:val="24"/>
          <w:szCs w:val="24"/>
        </w:rPr>
        <w:t>7．比选申请文件的语言</w:t>
      </w:r>
      <w:bookmarkEnd w:id="114"/>
      <w:bookmarkEnd w:id="115"/>
      <w:bookmarkEnd w:id="116"/>
    </w:p>
    <w:p w14:paraId="5642F1A4">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7.1 比选申请人提交的比选申请文件以及比选申请人与比选人就有关比选的所有来往书面文件均须使用中文。比选申请文件中如附有外文资料，必须逐一对应翻译成中文并加盖比选申请人公章后附在相关外文资料后面，否则，比选申请人的比选申请文件将作为无效比选申请文件处理。</w:t>
      </w:r>
    </w:p>
    <w:p w14:paraId="613D1730">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7.2 翻译的中文资料与外文资料如果出现差异和矛盾时，以中文为准。但不能故意错误翻译，否则，比选申请人的比选申请文件将作为无效比选申请文件处理。</w:t>
      </w:r>
    </w:p>
    <w:p w14:paraId="7FAF7AE1">
      <w:pPr>
        <w:spacing w:line="440" w:lineRule="exact"/>
        <w:ind w:firstLine="482"/>
        <w:rPr>
          <w:rFonts w:asciiTheme="minorEastAsia" w:hAnsiTheme="minorEastAsia" w:eastAsiaTheme="minorEastAsia"/>
          <w:b/>
          <w:sz w:val="24"/>
          <w:szCs w:val="24"/>
        </w:rPr>
      </w:pPr>
      <w:bookmarkStart w:id="117" w:name="_Toc217446044"/>
      <w:bookmarkStart w:id="118" w:name="_Toc183682353"/>
      <w:bookmarkStart w:id="119" w:name="_Toc183582216"/>
      <w:r>
        <w:rPr>
          <w:rFonts w:hint="eastAsia" w:asciiTheme="minorEastAsia" w:hAnsiTheme="minorEastAsia" w:eastAsiaTheme="minorEastAsia"/>
          <w:b/>
          <w:sz w:val="24"/>
          <w:szCs w:val="24"/>
        </w:rPr>
        <w:t>8．计量单位</w:t>
      </w:r>
      <w:bookmarkEnd w:id="117"/>
      <w:bookmarkEnd w:id="118"/>
      <w:bookmarkEnd w:id="119"/>
    </w:p>
    <w:p w14:paraId="0A09FFE7">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除技术规格及要求中另有规定外，本采购项目的比选申请文件均采用国家法定计量单位。</w:t>
      </w:r>
    </w:p>
    <w:p w14:paraId="3CAB05A1">
      <w:pPr>
        <w:spacing w:line="440" w:lineRule="exact"/>
        <w:ind w:firstLine="482"/>
        <w:rPr>
          <w:rFonts w:asciiTheme="minorEastAsia" w:hAnsiTheme="minorEastAsia" w:eastAsiaTheme="minorEastAsia"/>
          <w:b/>
          <w:sz w:val="24"/>
          <w:szCs w:val="24"/>
        </w:rPr>
      </w:pPr>
      <w:bookmarkStart w:id="120" w:name="_Toc217446045"/>
      <w:r>
        <w:rPr>
          <w:rFonts w:hint="eastAsia" w:asciiTheme="minorEastAsia" w:hAnsiTheme="minorEastAsia" w:eastAsiaTheme="minorEastAsia"/>
          <w:b/>
          <w:sz w:val="24"/>
          <w:szCs w:val="24"/>
        </w:rPr>
        <w:t>9. 比选货币</w:t>
      </w:r>
      <w:bookmarkEnd w:id="120"/>
    </w:p>
    <w:p w14:paraId="0803BA9F">
      <w:pPr>
        <w:tabs>
          <w:tab w:val="left" w:pos="7665"/>
        </w:tabs>
        <w:spacing w:line="440" w:lineRule="exact"/>
        <w:ind w:left="13"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本次比选项目的比选</w:t>
      </w:r>
      <w:r>
        <w:rPr>
          <w:rFonts w:hint="eastAsia" w:asciiTheme="minorEastAsia" w:hAnsiTheme="minorEastAsia" w:eastAsiaTheme="minorEastAsia"/>
          <w:color w:val="000000" w:themeColor="text1"/>
          <w:sz w:val="24"/>
          <w:szCs w:val="24"/>
          <w14:textFill>
            <w14:solidFill>
              <w14:schemeClr w14:val="tx1"/>
            </w14:solidFill>
          </w14:textFill>
        </w:rPr>
        <w:t>申请文件均以人民币报价</w:t>
      </w:r>
      <w:r>
        <w:rPr>
          <w:rFonts w:hint="eastAsia" w:asciiTheme="minorEastAsia" w:hAnsiTheme="minorEastAsia" w:eastAsiaTheme="minorEastAsia"/>
          <w:sz w:val="24"/>
          <w:szCs w:val="24"/>
        </w:rPr>
        <w:t>。</w:t>
      </w:r>
    </w:p>
    <w:p w14:paraId="121B2408">
      <w:pPr>
        <w:spacing w:line="440" w:lineRule="exact"/>
        <w:ind w:firstLine="482"/>
        <w:rPr>
          <w:rFonts w:asciiTheme="minorEastAsia" w:hAnsiTheme="minorEastAsia" w:eastAsiaTheme="minorEastAsia"/>
          <w:b/>
          <w:sz w:val="24"/>
          <w:szCs w:val="24"/>
        </w:rPr>
      </w:pPr>
      <w:bookmarkStart w:id="121" w:name="_Toc217446046"/>
      <w:r>
        <w:rPr>
          <w:rFonts w:hint="eastAsia" w:asciiTheme="minorEastAsia" w:hAnsiTheme="minorEastAsia" w:eastAsiaTheme="minorEastAsia"/>
          <w:b/>
          <w:sz w:val="24"/>
          <w:szCs w:val="24"/>
        </w:rPr>
        <w:t>10. 联合</w:t>
      </w:r>
      <w:bookmarkEnd w:id="121"/>
      <w:r>
        <w:rPr>
          <w:rFonts w:hint="eastAsia" w:asciiTheme="minorEastAsia" w:hAnsiTheme="minorEastAsia" w:eastAsiaTheme="minorEastAsia"/>
          <w:b/>
          <w:sz w:val="24"/>
          <w:szCs w:val="24"/>
        </w:rPr>
        <w:t>比选申请人</w:t>
      </w:r>
    </w:p>
    <w:p w14:paraId="3641F836">
      <w:pPr>
        <w:pStyle w:val="17"/>
        <w:spacing w:line="44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本项目不允许联合体比选申请人。</w:t>
      </w:r>
    </w:p>
    <w:p w14:paraId="1BDBF707">
      <w:pPr>
        <w:spacing w:line="440" w:lineRule="exact"/>
        <w:ind w:firstLine="482"/>
        <w:rPr>
          <w:rFonts w:asciiTheme="minorEastAsia" w:hAnsiTheme="minorEastAsia" w:eastAsiaTheme="minorEastAsia"/>
          <w:b/>
          <w:sz w:val="24"/>
          <w:szCs w:val="24"/>
        </w:rPr>
      </w:pPr>
      <w:bookmarkStart w:id="122" w:name="_Toc217446047"/>
      <w:r>
        <w:rPr>
          <w:rFonts w:asciiTheme="minorEastAsia" w:hAnsiTheme="minorEastAsia" w:eastAsiaTheme="minorEastAsia"/>
          <w:b/>
          <w:sz w:val="24"/>
          <w:szCs w:val="24"/>
        </w:rPr>
        <w:t>1</w:t>
      </w:r>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 xml:space="preserve"> 知识产权</w:t>
      </w:r>
      <w:bookmarkEnd w:id="122"/>
    </w:p>
    <w:p w14:paraId="60A07EFD">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.1</w:t>
      </w:r>
      <w:r>
        <w:rPr>
          <w:rFonts w:hint="eastAsia" w:asciiTheme="minorEastAsia" w:hAnsiTheme="minorEastAsia" w:eastAsiaTheme="minorEastAsia"/>
          <w:sz w:val="24"/>
          <w:szCs w:val="24"/>
        </w:rPr>
        <w:t xml:space="preserve"> 比选申请人应保证在本项目使用的任何产品和服务（包括部分使用）时，不会产生因第三方提出侵犯其专利权、商标权或其他知识产权而引起的法律和经济纠纷，如因专利权、商标权或其他知识产权而引起法律和经济纠纷，由比选申请人承担所有相关责任。</w:t>
      </w:r>
    </w:p>
    <w:p w14:paraId="083499A3">
      <w:pPr>
        <w:pStyle w:val="17"/>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.2</w:t>
      </w:r>
      <w:r>
        <w:rPr>
          <w:rFonts w:hint="eastAsia" w:asciiTheme="minorEastAsia" w:hAnsiTheme="minorEastAsia" w:eastAsiaTheme="minorEastAsia"/>
          <w:sz w:val="24"/>
          <w:szCs w:val="24"/>
        </w:rPr>
        <w:t>比选人享有本项目实施过程中产生的知识成果及知识产权。</w:t>
      </w:r>
    </w:p>
    <w:p w14:paraId="64F6C101">
      <w:pPr>
        <w:spacing w:line="440" w:lineRule="exact"/>
        <w:ind w:firstLine="480" w:firstLineChars="200"/>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比选申请人如欲在项目实施过程中采用自有知识成果，需在比选申请文件中声明，并提供相关知识产权证明文件。使用该知识成果后，比选人享有永久使用权。</w:t>
      </w:r>
    </w:p>
    <w:p w14:paraId="69572571">
      <w:pPr>
        <w:spacing w:line="440" w:lineRule="exact"/>
        <w:ind w:firstLine="460" w:firstLineChars="192"/>
        <w:rPr>
          <w:rFonts w:asciiTheme="minorEastAsia" w:hAnsiTheme="minorEastAsia" w:eastAsiaTheme="minorEastAsia"/>
          <w:sz w:val="24"/>
          <w:szCs w:val="24"/>
        </w:rPr>
      </w:pPr>
      <w:r>
        <w:rPr>
          <w:rFonts w:asciiTheme="minorEastAsia" w:hAnsiTheme="minorEastAsia" w:eastAsiaTheme="minorEastAsia"/>
          <w:sz w:val="24"/>
          <w:szCs w:val="24"/>
        </w:rPr>
        <w:t>1</w:t>
      </w:r>
      <w:r>
        <w:rPr>
          <w:rFonts w:hint="eastAsia" w:asciiTheme="minorEastAsia" w:hAnsiTheme="minorEastAsia" w:eastAsiaTheme="minorEastAsia"/>
          <w:sz w:val="24"/>
          <w:szCs w:val="24"/>
        </w:rPr>
        <w:t>1</w:t>
      </w:r>
      <w:r>
        <w:rPr>
          <w:rFonts w:asciiTheme="minorEastAsia" w:hAnsiTheme="minorEastAsia" w:eastAsiaTheme="minorEastAsia"/>
          <w:sz w:val="24"/>
          <w:szCs w:val="24"/>
        </w:rPr>
        <w:t>.4</w:t>
      </w:r>
      <w:r>
        <w:rPr>
          <w:rFonts w:hint="eastAsia" w:asciiTheme="minorEastAsia" w:hAnsiTheme="minorEastAsia" w:eastAsiaTheme="minorEastAsia"/>
          <w:sz w:val="24"/>
          <w:szCs w:val="24"/>
        </w:rPr>
        <w:t xml:space="preserve"> 如采用比选申请人所不拥有的知识产权，则在比选申请文件报价中必须包括合法获取该知识产权的相关费用。 </w:t>
      </w:r>
    </w:p>
    <w:p w14:paraId="4F445756">
      <w:pPr>
        <w:spacing w:line="440" w:lineRule="exact"/>
        <w:ind w:firstLine="482"/>
        <w:rPr>
          <w:rFonts w:asciiTheme="minorEastAsia" w:hAnsiTheme="minorEastAsia" w:eastAsiaTheme="minorEastAsia"/>
          <w:b/>
          <w:sz w:val="24"/>
          <w:szCs w:val="24"/>
        </w:rPr>
      </w:pPr>
      <w:bookmarkStart w:id="123" w:name="_Toc183682354"/>
      <w:bookmarkStart w:id="124" w:name="_Toc183582217"/>
      <w:bookmarkStart w:id="125" w:name="_Toc217446048"/>
      <w:r>
        <w:rPr>
          <w:rFonts w:hint="eastAsia" w:asciiTheme="minorEastAsia" w:hAnsiTheme="minorEastAsia" w:eastAsiaTheme="minorEastAsia"/>
          <w:b/>
          <w:sz w:val="24"/>
          <w:szCs w:val="24"/>
        </w:rPr>
        <w:t>12．比选申请文件的组成</w:t>
      </w:r>
      <w:bookmarkEnd w:id="123"/>
      <w:bookmarkEnd w:id="124"/>
      <w:bookmarkEnd w:id="125"/>
    </w:p>
    <w:p w14:paraId="0BD75EA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 比选申请人应按照比选文件的规定和要求编制比选申请文件。比选申请人编写的比选申请文件应包括下列部分：</w:t>
      </w:r>
    </w:p>
    <w:p w14:paraId="6057E3EB">
      <w:pPr>
        <w:spacing w:line="440" w:lineRule="exact"/>
        <w:ind w:firstLine="472" w:firstLineChars="196"/>
        <w:rPr>
          <w:rFonts w:asciiTheme="minorEastAsia" w:hAnsiTheme="minorEastAsia" w:eastAsiaTheme="minorEastAsia"/>
          <w:b/>
          <w:sz w:val="24"/>
          <w:szCs w:val="24"/>
        </w:rPr>
      </w:pPr>
      <w:r>
        <w:rPr>
          <w:rFonts w:hint="eastAsia" w:asciiTheme="minorEastAsia" w:hAnsiTheme="minorEastAsia" w:eastAsiaTheme="minorEastAsia"/>
          <w:b/>
          <w:sz w:val="24"/>
          <w:szCs w:val="24"/>
        </w:rPr>
        <w:t>12.1 报价部分</w:t>
      </w:r>
    </w:p>
    <w:p w14:paraId="26CF9CBE">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比选申请人的报价是比选申请人响应比选项目要求的全部工作内容的价格体现，包括比选申请人完成本项目所需的一切费用。</w:t>
      </w:r>
    </w:p>
    <w:p w14:paraId="05BCEDDC">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12.2 </w:t>
      </w:r>
      <w:r>
        <w:rPr>
          <w:rFonts w:hint="eastAsia" w:ascii="宋体" w:hAnsi="宋体"/>
          <w:b/>
          <w:bCs/>
          <w:sz w:val="24"/>
        </w:rPr>
        <w:t xml:space="preserve">资格性响应部分（实质性要求）: </w:t>
      </w:r>
      <w:r>
        <w:rPr>
          <w:rFonts w:hint="eastAsia" w:asciiTheme="minorEastAsia" w:hAnsiTheme="minorEastAsia" w:eastAsiaTheme="minorEastAsia"/>
          <w:b/>
          <w:bCs/>
          <w:sz w:val="24"/>
          <w:szCs w:val="24"/>
        </w:rPr>
        <w:t>评审小组将按照比选文件第四章要求对供应商的资格进行审查。</w:t>
      </w:r>
    </w:p>
    <w:p w14:paraId="3BFDB351">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 其他响应部分</w:t>
      </w:r>
    </w:p>
    <w:p w14:paraId="0ED4EC37">
      <w:pPr>
        <w:spacing w:line="420" w:lineRule="exact"/>
        <w:ind w:firstLine="482" w:firstLineChars="200"/>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12.3.1技术部分</w:t>
      </w:r>
    </w:p>
    <w:p w14:paraId="1976BFE4">
      <w:pPr>
        <w:tabs>
          <w:tab w:val="left" w:pos="540"/>
        </w:tabs>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bCs/>
          <w:sz w:val="24"/>
          <w:szCs w:val="24"/>
        </w:rPr>
        <w:t>比选申请人</w:t>
      </w:r>
      <w:r>
        <w:rPr>
          <w:rFonts w:hint="eastAsia" w:asciiTheme="minorEastAsia" w:hAnsiTheme="minorEastAsia" w:eastAsiaTheme="minorEastAsia"/>
          <w:sz w:val="24"/>
          <w:szCs w:val="24"/>
        </w:rPr>
        <w:t>按照比选文件要求作出的技术应答，主要是针对比选项目的技术指标、参数和技术要求作出的真实、具体的实际响应和满足情况。比选申请人的技术应答应包括下列内容：</w:t>
      </w:r>
    </w:p>
    <w:p w14:paraId="7BAC535C">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（1）项目服务方案；</w:t>
      </w:r>
    </w:p>
    <w:p w14:paraId="1D06DF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（2）比选申请人认为需要提供的文件和资料。</w:t>
      </w:r>
    </w:p>
    <w:p w14:paraId="2BC618D8">
      <w:pPr>
        <w:spacing w:line="440" w:lineRule="exact"/>
        <w:ind w:left="527" w:leftChars="236" w:hanging="31" w:hangingChars="13"/>
        <w:rPr>
          <w:rFonts w:asciiTheme="minorEastAsia" w:hAnsiTheme="minorEastAsia" w:eastAsiaTheme="minorEastAsia"/>
          <w:sz w:val="24"/>
          <w:szCs w:val="24"/>
        </w:rPr>
      </w:pPr>
      <w:r>
        <w:rPr>
          <w:rFonts w:hint="eastAsia" w:asciiTheme="minorEastAsia" w:hAnsiTheme="minorEastAsia" w:eastAsiaTheme="minorEastAsia"/>
          <w:sz w:val="24"/>
          <w:szCs w:val="24"/>
        </w:rPr>
        <w:t>（3）服务应答表</w:t>
      </w:r>
    </w:p>
    <w:p w14:paraId="69B3D2D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比选申请人须对所做出的全部技术指标、参数和技术要求实际响应和满足情况的真实性、合法性负责。凡出现虚假响应的，比选评审即予以该项目不得分；如已中选，比选人即予以取消中选资格，追究其法律责任和所有经济责任并列入黑名单，所造成的一切损失由其自己承担。</w:t>
      </w:r>
    </w:p>
    <w:p w14:paraId="32AD2B32">
      <w:pPr>
        <w:spacing w:line="420" w:lineRule="exact"/>
        <w:ind w:left="527" w:leftChars="236" w:hanging="31" w:hangingChars="13"/>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12.3.2商务部分</w:t>
      </w:r>
    </w:p>
    <w:p w14:paraId="385EFEDF">
      <w:pPr>
        <w:spacing w:line="420" w:lineRule="exact"/>
        <w:ind w:firstLine="480" w:firstLineChars="200"/>
        <w:rPr>
          <w:rFonts w:asciiTheme="minorEastAsia" w:hAnsiTheme="minorEastAsia" w:eastAsiaTheme="minorEastAsia"/>
          <w:bCs/>
          <w:sz w:val="24"/>
          <w:szCs w:val="24"/>
        </w:rPr>
      </w:pPr>
      <w:bookmarkStart w:id="126" w:name="_Toc77400782"/>
      <w:bookmarkStart w:id="127" w:name="_Toc89075878"/>
      <w:bookmarkStart w:id="128" w:name="_Toc183682368"/>
      <w:bookmarkStart w:id="129" w:name="_Toc217446056"/>
      <w:bookmarkStart w:id="130" w:name="_Toc183582231"/>
      <w:r>
        <w:rPr>
          <w:rFonts w:hint="eastAsia" w:asciiTheme="minorEastAsia" w:hAnsiTheme="minorEastAsia" w:eastAsiaTheme="minorEastAsia"/>
          <w:bCs/>
          <w:sz w:val="24"/>
          <w:szCs w:val="24"/>
        </w:rPr>
        <w:t>比选申请人按照比选文件要求提供的有关资质证明文件及优惠承诺。包括以下内容：</w:t>
      </w:r>
    </w:p>
    <w:p w14:paraId="2F648575">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（1）比选申请函；</w:t>
      </w:r>
    </w:p>
    <w:p w14:paraId="3E60A82E">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（2）具备承担民事责任能力的证明材料；</w:t>
      </w:r>
    </w:p>
    <w:p w14:paraId="1D20BBE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（3）法定代表人身份证明/法定代表人授权书；</w:t>
      </w:r>
    </w:p>
    <w:p w14:paraId="0BD5B343">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（4）法定代表人身份证复印件/法定代表人身份证复印件及授权代表身份证复印件；</w:t>
      </w:r>
    </w:p>
    <w:p w14:paraId="204ACE1C">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（5）供应商基本情况表；</w:t>
      </w:r>
    </w:p>
    <w:p w14:paraId="70D1C78F">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（6）比选申请人拟投入本项目的服务人员情况表</w:t>
      </w:r>
    </w:p>
    <w:p w14:paraId="3AE1AC6A">
      <w:pPr>
        <w:spacing w:line="420" w:lineRule="exact"/>
        <w:ind w:firstLine="480" w:firstLineChars="200"/>
        <w:rPr>
          <w:rFonts w:asciiTheme="minorEastAsia" w:hAnsiTheme="minorEastAsia" w:eastAsiaTheme="minorEastAsia"/>
          <w:bCs/>
          <w:sz w:val="24"/>
          <w:szCs w:val="24"/>
        </w:rPr>
      </w:pPr>
      <w:r>
        <w:rPr>
          <w:rFonts w:hint="eastAsia" w:asciiTheme="minorEastAsia" w:hAnsiTheme="minorEastAsia" w:eastAsiaTheme="minorEastAsia"/>
          <w:bCs/>
          <w:sz w:val="24"/>
          <w:szCs w:val="24"/>
        </w:rPr>
        <w:t>（7）商务应答表；</w:t>
      </w:r>
    </w:p>
    <w:p w14:paraId="631A45F3">
      <w:pPr>
        <w:spacing w:line="440" w:lineRule="exact"/>
        <w:ind w:firstLine="482" w:firstLineChars="200"/>
        <w:rPr>
          <w:rFonts w:asciiTheme="minorEastAsia" w:hAnsiTheme="minorEastAsia" w:eastAsiaTheme="minorEastAsia"/>
          <w:b/>
          <w:sz w:val="24"/>
          <w:szCs w:val="24"/>
        </w:rPr>
      </w:pPr>
      <w:bookmarkStart w:id="131" w:name="_Toc183582218"/>
      <w:bookmarkStart w:id="132" w:name="_Toc183682355"/>
      <w:bookmarkStart w:id="133" w:name="_Toc217446049"/>
      <w:r>
        <w:rPr>
          <w:rFonts w:hint="eastAsia" w:asciiTheme="minorEastAsia" w:hAnsiTheme="minorEastAsia" w:eastAsiaTheme="minorEastAsia"/>
          <w:b/>
          <w:sz w:val="24"/>
          <w:szCs w:val="24"/>
        </w:rPr>
        <w:t>13．比选申请文件格式</w:t>
      </w:r>
      <w:bookmarkEnd w:id="131"/>
      <w:bookmarkEnd w:id="132"/>
      <w:bookmarkEnd w:id="133"/>
      <w:r>
        <w:rPr>
          <w:rFonts w:asciiTheme="minorEastAsia" w:hAnsiTheme="minorEastAsia" w:eastAsiaTheme="minorEastAsia"/>
          <w:b/>
          <w:sz w:val="24"/>
          <w:szCs w:val="24"/>
        </w:rPr>
        <w:tab/>
      </w:r>
    </w:p>
    <w:p w14:paraId="01FA78C9">
      <w:pPr>
        <w:tabs>
          <w:tab w:val="left" w:pos="7665"/>
        </w:tabs>
        <w:spacing w:line="440" w:lineRule="exact"/>
        <w:ind w:left="13" w:leftChars="6"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13.1 比选申请人应严格按照比选文件第三章中提供的“比选申请文件格式”填写相关内容。除明确允许比选申请人可以自行编写的外，比选申请人不得以“比选申请文件格式”规定之外的方式填写相关内容。否则，比选申请人提供的比选申请文件将作为无效比选申请文件处理。</w:t>
      </w:r>
    </w:p>
    <w:p w14:paraId="00F87404">
      <w:pPr>
        <w:tabs>
          <w:tab w:val="left" w:pos="7665"/>
        </w:tabs>
        <w:spacing w:line="440" w:lineRule="exact"/>
        <w:ind w:left="13" w:leftChars="6"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13.2 对于没有格式要求的比选申请文件由比选申请人自行编写。</w:t>
      </w:r>
    </w:p>
    <w:p w14:paraId="56876B63">
      <w:pPr>
        <w:spacing w:line="440" w:lineRule="exact"/>
        <w:ind w:firstLine="482"/>
        <w:rPr>
          <w:rFonts w:asciiTheme="minorEastAsia" w:hAnsiTheme="minorEastAsia" w:eastAsiaTheme="minorEastAsia"/>
          <w:b/>
          <w:color w:val="000000" w:themeColor="text1"/>
          <w:sz w:val="24"/>
          <w:szCs w:val="24"/>
          <w14:textFill>
            <w14:solidFill>
              <w14:schemeClr w14:val="tx1"/>
            </w14:solidFill>
          </w14:textFill>
        </w:rPr>
      </w:pPr>
      <w:bookmarkStart w:id="134" w:name="_Toc183582223"/>
      <w:bookmarkStart w:id="135" w:name="_Toc183682360"/>
      <w:bookmarkStart w:id="136" w:name="_Toc217446050"/>
      <w:r>
        <w:rPr>
          <w:rFonts w:hint="eastAsia" w:asciiTheme="minorEastAsia" w:hAnsiTheme="minorEastAsia" w:eastAsiaTheme="minorEastAsia"/>
          <w:b/>
          <w:color w:val="000000" w:themeColor="text1"/>
          <w:sz w:val="24"/>
          <w:szCs w:val="24"/>
          <w14:textFill>
            <w14:solidFill>
              <w14:schemeClr w14:val="tx1"/>
            </w14:solidFill>
          </w14:textFill>
        </w:rPr>
        <w:t>14．比选保证金</w:t>
      </w:r>
      <w:bookmarkEnd w:id="134"/>
      <w:bookmarkEnd w:id="135"/>
      <w:bookmarkEnd w:id="136"/>
    </w:p>
    <w:p w14:paraId="242F8CB4">
      <w:pPr>
        <w:spacing w:line="440" w:lineRule="exact"/>
        <w:ind w:firstLine="480" w:firstLineChars="200"/>
        <w:rPr>
          <w:rFonts w:asciiTheme="minorEastAsia" w:hAnsiTheme="minorEastAsia" w:eastAsiaTheme="minorEastAsia"/>
          <w:bCs/>
          <w:color w:val="000000" w:themeColor="text1"/>
          <w:sz w:val="24"/>
          <w:szCs w:val="24"/>
          <w14:textFill>
            <w14:solidFill>
              <w14:schemeClr w14:val="tx1"/>
            </w14:solidFill>
          </w14:textFill>
        </w:rPr>
      </w:pPr>
      <w:bookmarkStart w:id="137" w:name="_Toc183582224"/>
      <w:bookmarkStart w:id="138" w:name="_Toc183682361"/>
      <w:bookmarkStart w:id="139" w:name="_Toc217446051"/>
      <w:r>
        <w:rPr>
          <w:rFonts w:hint="eastAsia" w:asciiTheme="minorEastAsia" w:hAnsiTheme="minorEastAsia" w:eastAsiaTheme="minorEastAsia"/>
          <w:bCs/>
          <w:color w:val="000000" w:themeColor="text1"/>
          <w:sz w:val="24"/>
          <w:szCs w:val="24"/>
          <w14:textFill>
            <w14:solidFill>
              <w14:schemeClr w14:val="tx1"/>
            </w14:solidFill>
          </w14:textFill>
        </w:rPr>
        <w:t>本次比选无需缴纳比选保证金。</w:t>
      </w:r>
    </w:p>
    <w:p w14:paraId="4F3590A9">
      <w:pPr>
        <w:spacing w:line="440" w:lineRule="exact"/>
        <w:ind w:firstLine="482"/>
        <w:rPr>
          <w:rFonts w:asciiTheme="minorEastAsia" w:hAnsiTheme="minorEastAsia" w:eastAsiaTheme="minorEastAsia"/>
          <w:b/>
          <w:color w:val="000000" w:themeColor="text1"/>
          <w:sz w:val="24"/>
          <w:szCs w:val="24"/>
          <w14:textFill>
            <w14:solidFill>
              <w14:schemeClr w14:val="tx1"/>
            </w14:solidFill>
          </w14:textFill>
        </w:rPr>
      </w:pPr>
      <w:r>
        <w:rPr>
          <w:rFonts w:hint="eastAsia" w:asciiTheme="minorEastAsia" w:hAnsiTheme="minorEastAsia" w:eastAsiaTheme="minorEastAsia"/>
          <w:b/>
          <w:color w:val="000000" w:themeColor="text1"/>
          <w:sz w:val="24"/>
          <w:szCs w:val="24"/>
          <w14:textFill>
            <w14:solidFill>
              <w14:schemeClr w14:val="tx1"/>
            </w14:solidFill>
          </w14:textFill>
        </w:rPr>
        <w:t>15．比选有效期</w:t>
      </w:r>
      <w:bookmarkEnd w:id="137"/>
      <w:bookmarkEnd w:id="138"/>
      <w:bookmarkEnd w:id="139"/>
    </w:p>
    <w:p w14:paraId="54FB70DF">
      <w:pPr>
        <w:tabs>
          <w:tab w:val="left" w:pos="7665"/>
        </w:tabs>
        <w:spacing w:line="440" w:lineRule="exact"/>
        <w:ind w:left="13" w:leftChars="6"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比选有效期见比选申请人须知前附表。比选有效期短于此规定期限的比选申请文件，将被拒绝。</w:t>
      </w:r>
    </w:p>
    <w:p w14:paraId="4D25EDCF">
      <w:pPr>
        <w:spacing w:line="440" w:lineRule="exact"/>
        <w:ind w:firstLine="482"/>
        <w:rPr>
          <w:rFonts w:asciiTheme="minorEastAsia" w:hAnsiTheme="minorEastAsia" w:eastAsiaTheme="minorEastAsia"/>
          <w:b/>
          <w:color w:val="000000" w:themeColor="text1"/>
          <w:sz w:val="24"/>
          <w:szCs w:val="24"/>
          <w14:textFill>
            <w14:solidFill>
              <w14:schemeClr w14:val="tx1"/>
            </w14:solidFill>
          </w14:textFill>
        </w:rPr>
      </w:pPr>
      <w:bookmarkStart w:id="140" w:name="_Toc183682362"/>
      <w:bookmarkStart w:id="141" w:name="_Toc183582225"/>
      <w:bookmarkStart w:id="142" w:name="_Toc217446052"/>
      <w:r>
        <w:rPr>
          <w:rFonts w:hint="eastAsia" w:asciiTheme="minorEastAsia" w:hAnsiTheme="minorEastAsia" w:eastAsiaTheme="minorEastAsia"/>
          <w:b/>
          <w:color w:val="000000" w:themeColor="text1"/>
          <w:sz w:val="24"/>
          <w:szCs w:val="24"/>
          <w14:textFill>
            <w14:solidFill>
              <w14:schemeClr w14:val="tx1"/>
            </w14:solidFill>
          </w14:textFill>
        </w:rPr>
        <w:t>16．比选申请文件的印制和签署</w:t>
      </w:r>
      <w:bookmarkEnd w:id="140"/>
      <w:bookmarkEnd w:id="141"/>
      <w:bookmarkEnd w:id="142"/>
    </w:p>
    <w:p w14:paraId="4320ED06">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比选申请人应按比选文件的要求准备比选申请文件正本、副本。比选申请文件的正本和副本应在其封面右上角清楚地标明“正本”或“副本”字样。若正本和副本有不一致的内容，以正本书面比选申请文件为准。</w:t>
      </w:r>
    </w:p>
    <w:p w14:paraId="6131DC50">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16.2 比选申请文件的正本和副本均需打印或用不褪色、不变质的墨水书写，并由比选申请人的法定代表人或其授权代表在规定签章处签字和盖章。比选申请文件副本可采用正本的复印件。</w:t>
      </w:r>
    </w:p>
    <w:p w14:paraId="50DDE0CC">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16.3 比选申请文件的打印和书写应清楚工整，任何行间插字、涂改或增删，必须由比选申请人的法定代表人或其授权代表签字或盖个人印鉴。字迹潦草、表达不清或可能导致非唯一理解的比选申请文件可能视为无效比选申请文件。</w:t>
      </w:r>
    </w:p>
    <w:p w14:paraId="6B05D5FD">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16.4 比选申请文件正本和副本必须装订成册。</w:t>
      </w:r>
    </w:p>
    <w:p w14:paraId="59EF299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16.5 比选申请文件应根据比选文件的要求制作，签署、盖章和内容应完整，如有遗漏，将被视为无效比选申请文件。</w:t>
      </w:r>
    </w:p>
    <w:p w14:paraId="471C8304">
      <w:pPr>
        <w:spacing w:line="440" w:lineRule="exact"/>
        <w:ind w:firstLine="482"/>
        <w:rPr>
          <w:rFonts w:asciiTheme="minorEastAsia" w:hAnsiTheme="minorEastAsia" w:eastAsiaTheme="minorEastAsia"/>
          <w:b/>
          <w:sz w:val="24"/>
          <w:szCs w:val="24"/>
        </w:rPr>
      </w:pPr>
      <w:bookmarkStart w:id="143" w:name="_Toc183582226"/>
      <w:bookmarkStart w:id="144" w:name="_Toc183682363"/>
      <w:bookmarkStart w:id="145" w:name="_Toc89075877"/>
      <w:bookmarkStart w:id="146" w:name="_Toc77400781"/>
      <w:bookmarkStart w:id="147" w:name="_Toc217446053"/>
      <w:r>
        <w:rPr>
          <w:rFonts w:hint="eastAsia" w:asciiTheme="minorEastAsia" w:hAnsiTheme="minorEastAsia" w:eastAsiaTheme="minorEastAsia"/>
          <w:b/>
          <w:sz w:val="24"/>
          <w:szCs w:val="24"/>
        </w:rPr>
        <w:t>17. 比选申请文件的密封和标</w:t>
      </w:r>
      <w:bookmarkEnd w:id="143"/>
      <w:bookmarkEnd w:id="144"/>
      <w:bookmarkEnd w:id="145"/>
      <w:bookmarkEnd w:id="146"/>
      <w:r>
        <w:rPr>
          <w:rFonts w:hint="eastAsia" w:asciiTheme="minorEastAsia" w:hAnsiTheme="minorEastAsia" w:eastAsiaTheme="minorEastAsia"/>
          <w:b/>
          <w:sz w:val="24"/>
          <w:szCs w:val="24"/>
        </w:rPr>
        <w:t>注</w:t>
      </w:r>
      <w:bookmarkEnd w:id="147"/>
    </w:p>
    <w:p w14:paraId="2BDB0A85">
      <w:pPr>
        <w:tabs>
          <w:tab w:val="left" w:pos="108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17.1 比选申请人应在比选申请文件正本和所有副本的封面上注明比选申请人名称、项目编号、项目名称。</w:t>
      </w:r>
    </w:p>
    <w:p w14:paraId="0D2F5089">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17.2 比选申请文件正本、所有副本密封在一个密封袋内，密封袋上应注明比选申请人名称、项目编号、项目名称。</w:t>
      </w:r>
    </w:p>
    <w:p w14:paraId="6B313E6E">
      <w:pPr>
        <w:tabs>
          <w:tab w:val="left" w:pos="108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17.3 所有外层密封袋的封口处应粘贴牢固，并加盖密封章（比选申请人印章）。</w:t>
      </w:r>
    </w:p>
    <w:p w14:paraId="5B34F7AC">
      <w:pPr>
        <w:tabs>
          <w:tab w:val="left" w:pos="1080"/>
        </w:tabs>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17.4 未进行密封的比选申请文件将被拒绝。</w:t>
      </w:r>
    </w:p>
    <w:p w14:paraId="1A0E691D">
      <w:pPr>
        <w:spacing w:line="440" w:lineRule="exact"/>
        <w:ind w:firstLine="482"/>
        <w:rPr>
          <w:rFonts w:asciiTheme="minorEastAsia" w:hAnsiTheme="minorEastAsia" w:eastAsiaTheme="minorEastAsia"/>
          <w:b/>
          <w:sz w:val="24"/>
          <w:szCs w:val="24"/>
        </w:rPr>
      </w:pPr>
      <w:bookmarkStart w:id="148" w:name="_Toc183682364"/>
      <w:bookmarkStart w:id="149" w:name="_Toc183582227"/>
      <w:bookmarkStart w:id="150" w:name="_Toc217446054"/>
      <w:r>
        <w:rPr>
          <w:rFonts w:hint="eastAsia" w:asciiTheme="minorEastAsia" w:hAnsiTheme="minorEastAsia" w:eastAsiaTheme="minorEastAsia"/>
          <w:b/>
          <w:sz w:val="24"/>
          <w:szCs w:val="24"/>
        </w:rPr>
        <w:t>18．比选申请文件的</w:t>
      </w:r>
      <w:bookmarkEnd w:id="148"/>
      <w:bookmarkEnd w:id="149"/>
      <w:r>
        <w:rPr>
          <w:rFonts w:hint="eastAsia" w:asciiTheme="minorEastAsia" w:hAnsiTheme="minorEastAsia" w:eastAsiaTheme="minorEastAsia"/>
          <w:b/>
          <w:sz w:val="24"/>
          <w:szCs w:val="24"/>
        </w:rPr>
        <w:t>递交</w:t>
      </w:r>
      <w:bookmarkEnd w:id="150"/>
    </w:p>
    <w:p w14:paraId="35E33907">
      <w:pPr>
        <w:tabs>
          <w:tab w:val="left" w:pos="1095"/>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18.1 比选申请人应在比选文件规定的递交比选申请文件截止时间前，将比选申请文件送达比选地点。递交比选申请文件截止时间以后送达的比选申请文件将被拒绝。</w:t>
      </w:r>
    </w:p>
    <w:p w14:paraId="690FA3EC">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18.</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本次比选不接受邮寄的比选申请文件。</w:t>
      </w:r>
    </w:p>
    <w:p w14:paraId="18108188">
      <w:pPr>
        <w:spacing w:line="440" w:lineRule="exact"/>
        <w:ind w:firstLine="482"/>
        <w:rPr>
          <w:rFonts w:asciiTheme="minorEastAsia" w:hAnsiTheme="minorEastAsia" w:eastAsiaTheme="minorEastAsia"/>
          <w:b/>
          <w:sz w:val="24"/>
          <w:szCs w:val="24"/>
        </w:rPr>
      </w:pPr>
      <w:bookmarkStart w:id="151" w:name="_Toc183682365"/>
      <w:bookmarkStart w:id="152" w:name="_Toc183582228"/>
      <w:bookmarkStart w:id="153" w:name="_Toc217446055"/>
      <w:r>
        <w:rPr>
          <w:rFonts w:hint="eastAsia" w:asciiTheme="minorEastAsia" w:hAnsiTheme="minorEastAsia" w:eastAsiaTheme="minorEastAsia"/>
          <w:b/>
          <w:sz w:val="24"/>
          <w:szCs w:val="24"/>
        </w:rPr>
        <w:t>19．比选申请文件的修改和撤</w:t>
      </w:r>
      <w:bookmarkEnd w:id="151"/>
      <w:bookmarkEnd w:id="152"/>
      <w:r>
        <w:rPr>
          <w:rFonts w:hint="eastAsia" w:asciiTheme="minorEastAsia" w:hAnsiTheme="minorEastAsia" w:eastAsiaTheme="minorEastAsia"/>
          <w:b/>
          <w:sz w:val="24"/>
          <w:szCs w:val="24"/>
        </w:rPr>
        <w:t>回</w:t>
      </w:r>
      <w:bookmarkEnd w:id="153"/>
    </w:p>
    <w:p w14:paraId="4C460E5B">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w:t>
      </w:r>
      <w:r>
        <w:rPr>
          <w:rFonts w:hint="eastAsia" w:asciiTheme="minorEastAsia" w:hAnsiTheme="minorEastAsia" w:eastAsiaTheme="minorEastAsia"/>
          <w:sz w:val="24"/>
          <w:szCs w:val="24"/>
        </w:rPr>
        <w:t>1 比选申请人在递交了比选申请文件后，可以修改或撤回其比选申请文件，但必须在规定的递交比选申请文件截止时间前，以书面形式通知比选人。</w:t>
      </w:r>
    </w:p>
    <w:p w14:paraId="36A18BA1">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.2</w:t>
      </w:r>
      <w:r>
        <w:rPr>
          <w:rFonts w:hint="eastAsia" w:asciiTheme="minorEastAsia" w:hAnsiTheme="minorEastAsia" w:eastAsiaTheme="minorEastAsia"/>
          <w:sz w:val="24"/>
          <w:szCs w:val="24"/>
        </w:rPr>
        <w:t xml:space="preserve"> 比选申请人的修改书或撤回通知书，应由其法定代表人（单位负责人）或授权代表签署并盖单位印章。修改书应进行密封，在封面上标注比选申请人名称，加盖公章，并在密封袋上标注“修改”字样。</w:t>
      </w:r>
    </w:p>
    <w:p w14:paraId="6E767FC5">
      <w:pPr>
        <w:spacing w:line="440" w:lineRule="exact"/>
        <w:ind w:firstLine="470" w:firstLineChars="196"/>
        <w:rPr>
          <w:rFonts w:asciiTheme="minorEastAsia" w:hAnsiTheme="minorEastAsia" w:eastAsiaTheme="minorEastAsia"/>
          <w:sz w:val="24"/>
          <w:szCs w:val="24"/>
        </w:rPr>
      </w:pPr>
      <w:r>
        <w:rPr>
          <w:rFonts w:hint="eastAsia" w:asciiTheme="minorEastAsia" w:hAnsiTheme="minorEastAsia" w:eastAsiaTheme="minorEastAsia"/>
          <w:sz w:val="24"/>
          <w:szCs w:val="24"/>
        </w:rPr>
        <w:t>19</w:t>
      </w:r>
      <w:r>
        <w:rPr>
          <w:rFonts w:asciiTheme="minorEastAsia" w:hAnsiTheme="minorEastAsia" w:eastAsiaTheme="minorEastAsia"/>
          <w:sz w:val="24"/>
          <w:szCs w:val="24"/>
        </w:rPr>
        <w:t>.3</w:t>
      </w:r>
      <w:r>
        <w:rPr>
          <w:rFonts w:hint="eastAsia" w:asciiTheme="minorEastAsia" w:hAnsiTheme="minorEastAsia" w:eastAsiaTheme="minorEastAsia"/>
          <w:sz w:val="24"/>
          <w:szCs w:val="24"/>
        </w:rPr>
        <w:t xml:space="preserve"> 在递交比选申请文件截止时间之后，比选申请人不得对其递交的比选申请文件做任何修改或撤回比选申请文件。</w:t>
      </w:r>
    </w:p>
    <w:bookmarkEnd w:id="126"/>
    <w:bookmarkEnd w:id="127"/>
    <w:bookmarkEnd w:id="128"/>
    <w:bookmarkEnd w:id="129"/>
    <w:bookmarkEnd w:id="130"/>
    <w:p w14:paraId="53109211">
      <w:pPr>
        <w:pStyle w:val="3"/>
        <w:spacing w:line="440" w:lineRule="exact"/>
        <w:ind w:firstLine="482"/>
        <w:jc w:val="center"/>
        <w:rPr>
          <w:rFonts w:asciiTheme="minorEastAsia" w:hAnsiTheme="minorEastAsia" w:eastAsiaTheme="minorEastAsia"/>
          <w:bCs/>
          <w:sz w:val="24"/>
          <w:szCs w:val="24"/>
        </w:rPr>
      </w:pPr>
      <w:bookmarkStart w:id="154" w:name="_Toc456171927"/>
      <w:bookmarkStart w:id="155" w:name="_Toc458002911"/>
      <w:bookmarkStart w:id="156" w:name="_Toc7303"/>
      <w:bookmarkStart w:id="157" w:name="_Toc217446060"/>
      <w:r>
        <w:rPr>
          <w:rFonts w:hint="eastAsia" w:asciiTheme="minorEastAsia" w:hAnsiTheme="minorEastAsia" w:eastAsiaTheme="minorEastAsia"/>
          <w:bCs/>
          <w:sz w:val="24"/>
          <w:szCs w:val="24"/>
        </w:rPr>
        <w:t>四、</w:t>
      </w:r>
      <w:bookmarkEnd w:id="154"/>
      <w:bookmarkEnd w:id="155"/>
      <w:r>
        <w:rPr>
          <w:rFonts w:hint="eastAsia" w:asciiTheme="minorEastAsia" w:hAnsiTheme="minorEastAsia" w:eastAsiaTheme="minorEastAsia"/>
          <w:bCs/>
          <w:sz w:val="24"/>
          <w:szCs w:val="24"/>
        </w:rPr>
        <w:t>评审</w:t>
      </w:r>
      <w:bookmarkEnd w:id="156"/>
    </w:p>
    <w:p w14:paraId="3DC0666D">
      <w:pPr>
        <w:spacing w:line="440" w:lineRule="exact"/>
        <w:ind w:firstLine="482"/>
        <w:rPr>
          <w:rFonts w:asciiTheme="minorEastAsia" w:hAnsiTheme="minorEastAsia" w:eastAsiaTheme="minorEastAsia"/>
          <w:b/>
          <w:sz w:val="24"/>
          <w:szCs w:val="24"/>
        </w:rPr>
      </w:pPr>
      <w:bookmarkStart w:id="158" w:name="_Toc217446057"/>
      <w:bookmarkStart w:id="159" w:name="_Toc183582232"/>
      <w:bookmarkStart w:id="160" w:name="_Toc183682369"/>
      <w:r>
        <w:rPr>
          <w:rFonts w:hint="eastAsia" w:asciiTheme="minorEastAsia" w:hAnsiTheme="minorEastAsia" w:eastAsiaTheme="minorEastAsia"/>
          <w:b/>
          <w:sz w:val="24"/>
          <w:szCs w:val="24"/>
        </w:rPr>
        <w:t>20．</w:t>
      </w:r>
      <w:bookmarkEnd w:id="158"/>
      <w:bookmarkEnd w:id="159"/>
      <w:bookmarkEnd w:id="160"/>
      <w:r>
        <w:rPr>
          <w:rFonts w:hint="eastAsia" w:asciiTheme="minorEastAsia" w:hAnsiTheme="minorEastAsia" w:eastAsiaTheme="minorEastAsia"/>
          <w:b/>
          <w:sz w:val="24"/>
          <w:szCs w:val="24"/>
        </w:rPr>
        <w:t>比选文件递交</w:t>
      </w:r>
    </w:p>
    <w:p w14:paraId="19262BAE">
      <w:pPr>
        <w:spacing w:before="120" w:line="440" w:lineRule="exact"/>
        <w:ind w:firstLine="480" w:firstLineChars="200"/>
        <w:rPr>
          <w:rFonts w:asciiTheme="minorEastAsia" w:hAnsiTheme="minorEastAsia" w:eastAsiaTheme="minorEastAsia"/>
          <w:b/>
          <w:bCs/>
          <w:sz w:val="24"/>
          <w:szCs w:val="24"/>
        </w:rPr>
      </w:pPr>
      <w:r>
        <w:rPr>
          <w:rFonts w:hint="eastAsia" w:asciiTheme="minorEastAsia" w:hAnsiTheme="minorEastAsia" w:eastAsiaTheme="minorEastAsia"/>
          <w:sz w:val="24"/>
          <w:szCs w:val="24"/>
        </w:rPr>
        <w:t>比选人在比选文件规定的时间和地点组织比选，比选申请人须派代表参加并递交比选申请文件，签到以证明其出席。</w:t>
      </w:r>
    </w:p>
    <w:p w14:paraId="68668202">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21．评审小组组建</w:t>
      </w:r>
    </w:p>
    <w:p w14:paraId="3F9671B9">
      <w:pPr>
        <w:spacing w:line="440" w:lineRule="exact"/>
        <w:ind w:firstLine="480"/>
        <w:rPr>
          <w:rFonts w:asciiTheme="minorEastAsia" w:hAnsiTheme="minorEastAsia" w:eastAsiaTheme="minorEastAsia"/>
          <w:sz w:val="24"/>
          <w:szCs w:val="24"/>
        </w:rPr>
      </w:pPr>
      <w:bookmarkStart w:id="161" w:name="_Toc217446059"/>
      <w:r>
        <w:rPr>
          <w:rFonts w:hint="eastAsia" w:asciiTheme="minorEastAsia" w:hAnsiTheme="minorEastAsia" w:eastAsiaTheme="minorEastAsia"/>
          <w:sz w:val="24"/>
          <w:szCs w:val="24"/>
        </w:rPr>
        <w:t>评审工作由比选人组建的3人比选评审小组（以下简称评审小组）负责。</w:t>
      </w:r>
    </w:p>
    <w:p w14:paraId="0995AEBC">
      <w:pPr>
        <w:spacing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22. </w:t>
      </w:r>
      <w:bookmarkEnd w:id="161"/>
      <w:r>
        <w:rPr>
          <w:rFonts w:hint="eastAsia" w:asciiTheme="minorEastAsia" w:hAnsiTheme="minorEastAsia" w:eastAsiaTheme="minorEastAsia"/>
          <w:b/>
          <w:sz w:val="24"/>
          <w:szCs w:val="24"/>
        </w:rPr>
        <w:t>评审</w:t>
      </w:r>
    </w:p>
    <w:bookmarkEnd w:id="157"/>
    <w:p w14:paraId="4E5D24AF">
      <w:pPr>
        <w:spacing w:line="420" w:lineRule="exact"/>
        <w:ind w:firstLine="480" w:firstLineChars="200"/>
        <w:rPr>
          <w:rFonts w:asciiTheme="minorEastAsia" w:hAnsiTheme="minorEastAsia" w:eastAsiaTheme="minorEastAsia"/>
          <w:b/>
          <w:sz w:val="24"/>
          <w:szCs w:val="24"/>
        </w:rPr>
      </w:pPr>
      <w:bookmarkStart w:id="162" w:name="_Toc456171928"/>
      <w:bookmarkStart w:id="163" w:name="_Toc217446071"/>
      <w:bookmarkStart w:id="164" w:name="_Toc458002914"/>
      <w:bookmarkStart w:id="165" w:name="_Toc456171930"/>
      <w:bookmarkStart w:id="166" w:name="_Toc183682377"/>
      <w:bookmarkStart w:id="167" w:name="_Toc183582240"/>
      <w:r>
        <w:rPr>
          <w:rFonts w:hint="eastAsia" w:asciiTheme="minorEastAsia" w:hAnsiTheme="minorEastAsia" w:eastAsiaTheme="minorEastAsia"/>
          <w:sz w:val="24"/>
          <w:szCs w:val="24"/>
        </w:rPr>
        <w:t>评审小组根据评分办法及标准对比选申请文件进行评审打分。</w:t>
      </w:r>
    </w:p>
    <w:p w14:paraId="665524DD">
      <w:pPr>
        <w:pStyle w:val="3"/>
        <w:spacing w:line="440" w:lineRule="exact"/>
        <w:ind w:firstLine="482"/>
        <w:jc w:val="center"/>
        <w:rPr>
          <w:rFonts w:asciiTheme="minorEastAsia" w:hAnsiTheme="minorEastAsia" w:eastAsiaTheme="minorEastAsia"/>
          <w:bCs/>
          <w:sz w:val="24"/>
          <w:szCs w:val="24"/>
        </w:rPr>
      </w:pPr>
      <w:bookmarkStart w:id="168" w:name="_Toc13959"/>
      <w:r>
        <w:rPr>
          <w:rFonts w:hint="eastAsia" w:asciiTheme="minorEastAsia" w:hAnsiTheme="minorEastAsia" w:eastAsiaTheme="minorEastAsia"/>
          <w:bCs/>
          <w:sz w:val="24"/>
          <w:szCs w:val="24"/>
        </w:rPr>
        <w:t>五、定</w:t>
      </w:r>
      <w:bookmarkEnd w:id="162"/>
      <w:bookmarkStart w:id="169" w:name="_Toc217446061"/>
      <w:r>
        <w:rPr>
          <w:rFonts w:hint="eastAsia" w:asciiTheme="minorEastAsia" w:hAnsiTheme="minorEastAsia" w:eastAsiaTheme="minorEastAsia"/>
          <w:bCs/>
          <w:sz w:val="24"/>
          <w:szCs w:val="24"/>
        </w:rPr>
        <w:t>选</w:t>
      </w:r>
      <w:bookmarkEnd w:id="168"/>
    </w:p>
    <w:bookmarkEnd w:id="169"/>
    <w:p w14:paraId="6B742393">
      <w:pPr>
        <w:spacing w:line="440" w:lineRule="exact"/>
        <w:ind w:firstLine="482"/>
        <w:rPr>
          <w:rFonts w:asciiTheme="minorEastAsia" w:hAnsiTheme="minorEastAsia" w:eastAsiaTheme="minorEastAsia"/>
          <w:b/>
          <w:color w:val="000000" w:themeColor="text1"/>
          <w:sz w:val="24"/>
          <w:szCs w:val="24"/>
          <w14:textFill>
            <w14:solidFill>
              <w14:schemeClr w14:val="tx1"/>
            </w14:solidFill>
          </w14:textFill>
        </w:rPr>
      </w:pPr>
      <w:bookmarkStart w:id="170" w:name="_Toc217446063"/>
      <w:bookmarkStart w:id="171" w:name="_Toc183582238"/>
      <w:bookmarkStart w:id="172" w:name="_Toc183682375"/>
      <w:r>
        <w:rPr>
          <w:rFonts w:hint="eastAsia" w:asciiTheme="minorEastAsia" w:hAnsiTheme="minorEastAsia" w:eastAsiaTheme="minorEastAsia"/>
          <w:b/>
          <w:sz w:val="24"/>
          <w:szCs w:val="24"/>
        </w:rPr>
        <w:t>23.</w:t>
      </w:r>
      <w:r>
        <w:rPr>
          <w:rFonts w:hint="eastAsia" w:asciiTheme="minorEastAsia" w:hAnsiTheme="minorEastAsia" w:eastAsiaTheme="minorEastAsia"/>
          <w:b/>
          <w:color w:val="000000" w:themeColor="text1"/>
          <w:sz w:val="24"/>
          <w:szCs w:val="24"/>
          <w14:textFill>
            <w14:solidFill>
              <w14:schemeClr w14:val="tx1"/>
            </w14:solidFill>
          </w14:textFill>
        </w:rPr>
        <w:t xml:space="preserve"> 定选原则</w:t>
      </w:r>
    </w:p>
    <w:p w14:paraId="6185B0D1">
      <w:pPr>
        <w:tabs>
          <w:tab w:val="left" w:pos="2310"/>
        </w:tabs>
        <w:spacing w:line="440" w:lineRule="exact"/>
        <w:ind w:right="420" w:rightChars="200" w:firstLine="480" w:firstLineChars="200"/>
        <w:rPr>
          <w:rFonts w:asciiTheme="minorEastAsia" w:hAnsiTheme="minorEastAsia" w:eastAsiaTheme="minorEastAsia"/>
          <w:color w:val="000000" w:themeColor="text1"/>
          <w:sz w:val="24"/>
          <w:szCs w:val="24"/>
          <w14:textFill>
            <w14:solidFill>
              <w14:schemeClr w14:val="tx1"/>
            </w14:solidFill>
          </w14:textFill>
        </w:rPr>
      </w:pPr>
      <w:bookmarkStart w:id="173" w:name="_Toc217446062"/>
      <w:r>
        <w:rPr>
          <w:rFonts w:hint="eastAsia" w:asciiTheme="minorEastAsia" w:hAnsiTheme="minorEastAsia" w:eastAsiaTheme="minorEastAsia"/>
          <w:color w:val="000000" w:themeColor="text1"/>
          <w:sz w:val="24"/>
          <w:szCs w:val="24"/>
          <w14:textFill>
            <w14:solidFill>
              <w14:schemeClr w14:val="tx1"/>
            </w14:solidFill>
          </w14:textFill>
        </w:rPr>
        <w:t>23.1根据评审小组评审结果，确定1名中选供应商。中选结果将在西南石油大学采购信息发布网以公告形式发布。</w:t>
      </w:r>
    </w:p>
    <w:p w14:paraId="60DD29DA">
      <w:pPr>
        <w:spacing w:line="420" w:lineRule="exact"/>
        <w:ind w:firstLine="480" w:firstLineChars="20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23.2比选人不解释中选或落选原因，不退回比选申请文件和其他比选申请资料。</w:t>
      </w:r>
    </w:p>
    <w:p w14:paraId="1F9B6790">
      <w:pPr>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p>
    <w:bookmarkEnd w:id="170"/>
    <w:bookmarkEnd w:id="171"/>
    <w:bookmarkEnd w:id="172"/>
    <w:bookmarkEnd w:id="173"/>
    <w:p w14:paraId="27E0D136">
      <w:pPr>
        <w:pStyle w:val="3"/>
        <w:spacing w:line="440" w:lineRule="exact"/>
        <w:ind w:firstLine="482"/>
        <w:jc w:val="center"/>
        <w:rPr>
          <w:rFonts w:asciiTheme="minorEastAsia" w:hAnsiTheme="minorEastAsia" w:eastAsiaTheme="minorEastAsia"/>
          <w:bCs/>
          <w:color w:val="000000" w:themeColor="text1"/>
          <w:sz w:val="24"/>
          <w:szCs w:val="24"/>
          <w14:textFill>
            <w14:solidFill>
              <w14:schemeClr w14:val="tx1"/>
            </w14:solidFill>
          </w14:textFill>
        </w:rPr>
      </w:pPr>
      <w:bookmarkStart w:id="174" w:name="_Toc217446064"/>
      <w:bookmarkStart w:id="175" w:name="_Toc18756"/>
      <w:bookmarkStart w:id="176" w:name="_Toc456171929"/>
      <w:r>
        <w:rPr>
          <w:rFonts w:hint="eastAsia" w:asciiTheme="minorEastAsia" w:hAnsiTheme="minorEastAsia" w:eastAsiaTheme="minorEastAsia"/>
          <w:bCs/>
          <w:color w:val="000000" w:themeColor="text1"/>
          <w:sz w:val="24"/>
          <w:szCs w:val="24"/>
          <w14:textFill>
            <w14:solidFill>
              <w14:schemeClr w14:val="tx1"/>
            </w14:solidFill>
          </w14:textFill>
        </w:rPr>
        <w:t>六、签订及履行合同</w:t>
      </w:r>
      <w:bookmarkEnd w:id="174"/>
      <w:bookmarkEnd w:id="175"/>
      <w:bookmarkEnd w:id="176"/>
    </w:p>
    <w:p w14:paraId="76C6CC8C">
      <w:pPr>
        <w:spacing w:line="440" w:lineRule="exact"/>
        <w:ind w:firstLine="482"/>
        <w:rPr>
          <w:rFonts w:asciiTheme="minorEastAsia" w:hAnsiTheme="minorEastAsia" w:eastAsiaTheme="minorEastAsia"/>
          <w:b/>
          <w:color w:val="000000" w:themeColor="text1"/>
          <w:sz w:val="24"/>
          <w:szCs w:val="24"/>
          <w14:textFill>
            <w14:solidFill>
              <w14:schemeClr w14:val="tx1"/>
            </w14:solidFill>
          </w14:textFill>
        </w:rPr>
      </w:pPr>
      <w:bookmarkStart w:id="177" w:name="_Toc217446065"/>
      <w:r>
        <w:rPr>
          <w:rFonts w:hint="eastAsia" w:asciiTheme="minorEastAsia" w:hAnsiTheme="minorEastAsia" w:eastAsiaTheme="minorEastAsia"/>
          <w:b/>
          <w:color w:val="000000" w:themeColor="text1"/>
          <w:sz w:val="24"/>
          <w:szCs w:val="24"/>
          <w14:textFill>
            <w14:solidFill>
              <w14:schemeClr w14:val="tx1"/>
            </w14:solidFill>
          </w14:textFill>
        </w:rPr>
        <w:t>24. 签订合同</w:t>
      </w:r>
      <w:bookmarkEnd w:id="177"/>
    </w:p>
    <w:p w14:paraId="43A1FF16">
      <w:pPr>
        <w:spacing w:line="440" w:lineRule="exact"/>
        <w:ind w:firstLine="480" w:firstLineChars="200"/>
        <w:rPr>
          <w:rFonts w:asciiTheme="minorEastAsia" w:hAnsiTheme="minorEastAsia" w:eastAsiaTheme="minorEastAsia"/>
          <w:sz w:val="24"/>
          <w:szCs w:val="24"/>
        </w:rPr>
      </w:pPr>
      <w:bookmarkStart w:id="178" w:name="_Toc217446066"/>
      <w:r>
        <w:rPr>
          <w:rFonts w:hint="eastAsia" w:asciiTheme="minorEastAsia" w:hAnsiTheme="minorEastAsia" w:eastAsiaTheme="minorEastAsia"/>
          <w:color w:val="000000" w:themeColor="text1"/>
          <w:sz w:val="24"/>
          <w:szCs w:val="24"/>
          <w14:textFill>
            <w14:solidFill>
              <w14:schemeClr w14:val="tx1"/>
            </w14:solidFill>
          </w14:textFill>
        </w:rPr>
        <w:t>24.1 中选供应商在接到比选人通知后，应在比选文件规定的时间内（结果公告发布之日起30天内）与比选人签订采购合同。由于成交供应商的原因逾期未与比</w:t>
      </w:r>
      <w:r>
        <w:rPr>
          <w:rFonts w:hint="eastAsia" w:asciiTheme="minorEastAsia" w:hAnsiTheme="minorEastAsia" w:eastAsiaTheme="minorEastAsia"/>
          <w:sz w:val="24"/>
          <w:szCs w:val="24"/>
        </w:rPr>
        <w:t>选人签订采购合同的，将视为放弃成交资格，取消其成交资格并将按相关规定进行处理。</w:t>
      </w:r>
    </w:p>
    <w:p w14:paraId="38C3BBF2">
      <w:pPr>
        <w:spacing w:after="120" w:afterLines="50" w:line="440" w:lineRule="exact"/>
        <w:ind w:firstLine="482"/>
        <w:rPr>
          <w:rFonts w:asciiTheme="minorEastAsia" w:hAnsiTheme="minorEastAsia" w:eastAsiaTheme="minorEastAsia"/>
          <w:b/>
          <w:sz w:val="24"/>
          <w:szCs w:val="24"/>
        </w:rPr>
      </w:pPr>
      <w:r>
        <w:rPr>
          <w:rFonts w:hint="eastAsia" w:asciiTheme="minorEastAsia" w:hAnsiTheme="minorEastAsia" w:eastAsiaTheme="minorEastAsia"/>
          <w:b/>
          <w:sz w:val="24"/>
          <w:szCs w:val="24"/>
        </w:rPr>
        <w:t>25. 合同分包</w:t>
      </w:r>
      <w:bookmarkEnd w:id="178"/>
      <w:r>
        <w:rPr>
          <w:rFonts w:hint="eastAsia" w:asciiTheme="minorEastAsia" w:hAnsiTheme="minorEastAsia" w:eastAsiaTheme="minorEastAsia"/>
          <w:b/>
          <w:sz w:val="24"/>
          <w:szCs w:val="24"/>
        </w:rPr>
        <w:t>、转包</w:t>
      </w:r>
    </w:p>
    <w:p w14:paraId="480DFB4B">
      <w:pPr>
        <w:spacing w:line="360" w:lineRule="auto"/>
        <w:ind w:firstLine="420" w:firstLineChars="175"/>
        <w:rPr>
          <w:rFonts w:ascii="宋体" w:hAnsi="宋体"/>
          <w:sz w:val="24"/>
        </w:rPr>
      </w:pPr>
      <w:r>
        <w:rPr>
          <w:rFonts w:hint="eastAsia" w:ascii="宋体" w:hAnsi="宋体"/>
          <w:sz w:val="24"/>
        </w:rPr>
        <w:t>25.1经采购人同意，中选供应商可以依法采取分包方式履行合同。分包履行合同的部分应当为采购项目的非主体、非关键性工作，不属于成交供应商的主要合同义务。</w:t>
      </w:r>
    </w:p>
    <w:p w14:paraId="5B6E57EB">
      <w:pPr>
        <w:spacing w:line="360" w:lineRule="auto"/>
        <w:ind w:firstLine="420" w:firstLineChars="175"/>
        <w:rPr>
          <w:rFonts w:ascii="宋体" w:hAnsi="宋体"/>
          <w:sz w:val="24"/>
        </w:rPr>
      </w:pPr>
      <w:r>
        <w:rPr>
          <w:rFonts w:hint="eastAsia" w:ascii="宋体" w:hAnsi="宋体"/>
          <w:sz w:val="24"/>
        </w:rPr>
        <w:t>25.2采购合同实行分包履行的，中选供应商就采购项目和分包项目向采购人负责，分包供应商就分包项目承担责任。</w:t>
      </w:r>
    </w:p>
    <w:p w14:paraId="332FACE3">
      <w:pPr>
        <w:spacing w:line="360" w:lineRule="auto"/>
        <w:ind w:firstLine="420" w:firstLineChars="175"/>
        <w:rPr>
          <w:rFonts w:hAnsi="宋体"/>
          <w:sz w:val="24"/>
        </w:rPr>
      </w:pPr>
      <w:r>
        <w:rPr>
          <w:rFonts w:hint="eastAsia" w:hAnsi="宋体"/>
          <w:sz w:val="24"/>
        </w:rPr>
        <w:t>25.</w:t>
      </w:r>
      <w:r>
        <w:rPr>
          <w:rFonts w:hAnsi="宋体"/>
          <w:sz w:val="24"/>
        </w:rPr>
        <w:t>3</w:t>
      </w:r>
      <w:r>
        <w:rPr>
          <w:rFonts w:hint="eastAsia" w:hAnsi="宋体"/>
          <w:sz w:val="24"/>
        </w:rPr>
        <w:t>本采购项目严禁中选供应商将任何采购合同义务转包。本项目所称转包，是指成交供应商将采购合同义务转让给第三人，并退出现有采购合同当事人双方的权利义务关系，受让人（即第三人）成为采购合同的另一方当事人的行为。中选供应商转包的，视同拒绝履行采购合同义务，将依法追究法律责任。</w:t>
      </w:r>
    </w:p>
    <w:p w14:paraId="47084420">
      <w:pPr>
        <w:spacing w:line="360" w:lineRule="auto"/>
        <w:ind w:firstLine="420" w:firstLineChars="175"/>
        <w:rPr>
          <w:rFonts w:hAnsi="宋体"/>
          <w:sz w:val="24"/>
        </w:rPr>
      </w:pPr>
    </w:p>
    <w:p w14:paraId="232A5A4A">
      <w:pPr>
        <w:spacing w:line="440" w:lineRule="exact"/>
        <w:ind w:firstLine="482"/>
        <w:rPr>
          <w:rFonts w:asciiTheme="minorEastAsia" w:hAnsiTheme="minorEastAsia" w:eastAsiaTheme="minorEastAsia"/>
          <w:b/>
          <w:sz w:val="24"/>
          <w:szCs w:val="24"/>
        </w:rPr>
      </w:pPr>
      <w:bookmarkStart w:id="179" w:name="_Toc217446069"/>
      <w:r>
        <w:rPr>
          <w:rFonts w:asciiTheme="minorEastAsia" w:hAnsiTheme="minorEastAsia" w:eastAsiaTheme="minorEastAsia"/>
          <w:b/>
          <w:sz w:val="24"/>
          <w:szCs w:val="24"/>
        </w:rPr>
        <w:t>2</w:t>
      </w:r>
      <w:r>
        <w:rPr>
          <w:rFonts w:hint="eastAsia" w:asciiTheme="minorEastAsia" w:hAnsiTheme="minorEastAsia" w:eastAsiaTheme="minorEastAsia"/>
          <w:b/>
          <w:sz w:val="24"/>
          <w:szCs w:val="24"/>
        </w:rPr>
        <w:t>6. 履行合同</w:t>
      </w:r>
      <w:bookmarkEnd w:id="179"/>
    </w:p>
    <w:p w14:paraId="2AD69A7B">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6.1 中选供应商与比选人签订合同后，合同双方应严格执行合同条款，履行合同规定的义务，保证合同的顺利完成。</w:t>
      </w:r>
    </w:p>
    <w:p w14:paraId="05F1331C">
      <w:pPr>
        <w:spacing w:line="440" w:lineRule="exact"/>
        <w:ind w:firstLine="480"/>
        <w:rPr>
          <w:rFonts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6.2 在合同履行过程中，如发生合同纠纷，合同双方应按照《民法典》的有关规定进行处理。</w:t>
      </w:r>
    </w:p>
    <w:p w14:paraId="11426528">
      <w:pPr>
        <w:pStyle w:val="3"/>
        <w:spacing w:line="440" w:lineRule="exact"/>
        <w:ind w:firstLine="482"/>
        <w:jc w:val="center"/>
        <w:rPr>
          <w:rFonts w:asciiTheme="minorEastAsia" w:hAnsiTheme="minorEastAsia" w:eastAsiaTheme="minorEastAsia"/>
          <w:bCs/>
          <w:sz w:val="24"/>
          <w:szCs w:val="24"/>
        </w:rPr>
      </w:pPr>
      <w:bookmarkStart w:id="180" w:name="_Toc4230"/>
      <w:r>
        <w:rPr>
          <w:rFonts w:hint="eastAsia" w:asciiTheme="minorEastAsia" w:hAnsiTheme="minorEastAsia" w:eastAsiaTheme="minorEastAsia"/>
          <w:bCs/>
          <w:sz w:val="24"/>
          <w:szCs w:val="24"/>
        </w:rPr>
        <w:t>七、废标</w:t>
      </w:r>
      <w:bookmarkEnd w:id="163"/>
      <w:bookmarkEnd w:id="164"/>
      <w:bookmarkEnd w:id="165"/>
      <w:bookmarkEnd w:id="180"/>
    </w:p>
    <w:bookmarkEnd w:id="166"/>
    <w:bookmarkEnd w:id="167"/>
    <w:p w14:paraId="3B2F7AE9">
      <w:pPr>
        <w:spacing w:line="440" w:lineRule="exact"/>
        <w:ind w:firstLine="482"/>
        <w:rPr>
          <w:rFonts w:asciiTheme="minorEastAsia" w:hAnsiTheme="minorEastAsia" w:eastAsiaTheme="minorEastAsia"/>
          <w:b/>
          <w:sz w:val="24"/>
          <w:szCs w:val="24"/>
        </w:rPr>
      </w:pPr>
      <w:bookmarkStart w:id="181" w:name="_Toc217446072"/>
      <w:bookmarkStart w:id="182" w:name="_Toc183682380"/>
      <w:bookmarkStart w:id="183" w:name="_Toc183582243"/>
      <w:r>
        <w:rPr>
          <w:rFonts w:hint="eastAsia" w:asciiTheme="minorEastAsia" w:hAnsiTheme="minorEastAsia" w:eastAsiaTheme="minorEastAsia"/>
          <w:b/>
          <w:sz w:val="24"/>
          <w:szCs w:val="24"/>
        </w:rPr>
        <w:t>27. 废标的情形</w:t>
      </w:r>
      <w:bookmarkEnd w:id="181"/>
    </w:p>
    <w:p w14:paraId="278B0C25">
      <w:pPr>
        <w:pStyle w:val="7"/>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sz w:val="24"/>
          <w:szCs w:val="24"/>
        </w:rPr>
        <w:t>比</w:t>
      </w:r>
      <w:r>
        <w:rPr>
          <w:rFonts w:hint="eastAsia" w:asciiTheme="minorEastAsia" w:hAnsiTheme="minorEastAsia" w:eastAsiaTheme="minorEastAsia"/>
          <w:color w:val="000000" w:themeColor="text1"/>
          <w:sz w:val="24"/>
          <w:szCs w:val="24"/>
          <w14:textFill>
            <w14:solidFill>
              <w14:schemeClr w14:val="tx1"/>
            </w14:solidFill>
          </w14:textFill>
        </w:rPr>
        <w:t>选采购中，出现下列情形之一的，予以废标：</w:t>
      </w:r>
    </w:p>
    <w:p w14:paraId="1C5DB691">
      <w:pPr>
        <w:pStyle w:val="7"/>
        <w:numPr>
          <w:ilvl w:val="0"/>
          <w:numId w:val="4"/>
        </w:numPr>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r>
        <w:rPr>
          <w:rFonts w:hint="eastAsia" w:ascii="宋体"/>
          <w:color w:val="000000" w:themeColor="text1"/>
          <w:sz w:val="24"/>
          <w14:textFill>
            <w14:solidFill>
              <w14:schemeClr w14:val="tx1"/>
            </w14:solidFill>
          </w14:textFill>
        </w:rPr>
        <w:t>符合资格条件的供应商或者对比选文件作实质响应的供应商不足</w:t>
      </w:r>
      <w:r>
        <w:rPr>
          <w:rFonts w:ascii="宋体"/>
          <w:color w:val="000000" w:themeColor="text1"/>
          <w:sz w:val="24"/>
          <w14:textFill>
            <w14:solidFill>
              <w14:schemeClr w14:val="tx1"/>
            </w14:solidFill>
          </w14:textFill>
        </w:rPr>
        <w:t>3</w:t>
      </w:r>
      <w:r>
        <w:rPr>
          <w:rFonts w:hint="eastAsia" w:ascii="宋体"/>
          <w:color w:val="000000" w:themeColor="text1"/>
          <w:sz w:val="24"/>
          <w14:textFill>
            <w14:solidFill>
              <w14:schemeClr w14:val="tx1"/>
            </w14:solidFill>
          </w14:textFill>
        </w:rPr>
        <w:t>家的（采购人决定继续实施采购的情形除外）；</w:t>
      </w:r>
    </w:p>
    <w:p w14:paraId="5231AB52">
      <w:pPr>
        <w:pStyle w:val="7"/>
        <w:numPr>
          <w:ilvl w:val="0"/>
          <w:numId w:val="4"/>
        </w:numPr>
        <w:spacing w:line="440" w:lineRule="exact"/>
        <w:ind w:firstLine="480"/>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出现影响采购公正的违法、违规行为；</w:t>
      </w:r>
    </w:p>
    <w:p w14:paraId="5686500A">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color w:val="000000" w:themeColor="text1"/>
          <w:sz w:val="24"/>
          <w:szCs w:val="24"/>
          <w14:textFill>
            <w14:solidFill>
              <w14:schemeClr w14:val="tx1"/>
            </w14:solidFill>
          </w14:textFill>
        </w:rPr>
        <w:t>比选申请人的报价均超过了最高限价</w:t>
      </w:r>
      <w:r>
        <w:rPr>
          <w:rFonts w:hint="eastAsia" w:asciiTheme="minorEastAsia" w:hAnsiTheme="minorEastAsia" w:eastAsiaTheme="minorEastAsia"/>
          <w:sz w:val="24"/>
          <w:szCs w:val="24"/>
        </w:rPr>
        <w:t>；</w:t>
      </w:r>
    </w:p>
    <w:p w14:paraId="79B97502">
      <w:pPr>
        <w:pStyle w:val="7"/>
        <w:numPr>
          <w:ilvl w:val="0"/>
          <w:numId w:val="4"/>
        </w:num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因重大变故，采购任务取消。</w:t>
      </w:r>
    </w:p>
    <w:p w14:paraId="5ACAC4B6">
      <w:pPr>
        <w:pStyle w:val="7"/>
        <w:spacing w:line="440" w:lineRule="exact"/>
        <w:ind w:firstLine="480"/>
        <w:rPr>
          <w:rFonts w:asciiTheme="minorEastAsia" w:hAnsiTheme="minorEastAsia" w:eastAsiaTheme="minorEastAsia"/>
          <w:sz w:val="24"/>
          <w:szCs w:val="24"/>
        </w:rPr>
      </w:pPr>
    </w:p>
    <w:p w14:paraId="2FE9650B">
      <w:pPr>
        <w:pStyle w:val="3"/>
        <w:spacing w:line="440" w:lineRule="exact"/>
        <w:ind w:firstLine="482"/>
        <w:jc w:val="center"/>
        <w:rPr>
          <w:rFonts w:asciiTheme="minorEastAsia" w:hAnsiTheme="minorEastAsia" w:eastAsiaTheme="minorEastAsia"/>
          <w:bCs/>
          <w:sz w:val="24"/>
          <w:szCs w:val="24"/>
        </w:rPr>
      </w:pPr>
      <w:bookmarkStart w:id="184" w:name="_Toc5953"/>
      <w:bookmarkStart w:id="185" w:name="_Toc458002915"/>
      <w:bookmarkStart w:id="186" w:name="_Toc456171931"/>
      <w:bookmarkStart w:id="187" w:name="_Toc217446074"/>
      <w:r>
        <w:rPr>
          <w:rFonts w:hint="eastAsia" w:asciiTheme="minorEastAsia" w:hAnsiTheme="minorEastAsia" w:eastAsiaTheme="minorEastAsia"/>
          <w:bCs/>
          <w:sz w:val="24"/>
          <w:szCs w:val="24"/>
        </w:rPr>
        <w:t>八、比选纪律要求</w:t>
      </w:r>
      <w:bookmarkEnd w:id="184"/>
      <w:bookmarkEnd w:id="185"/>
      <w:bookmarkEnd w:id="186"/>
      <w:bookmarkEnd w:id="187"/>
    </w:p>
    <w:p w14:paraId="27D61231">
      <w:pPr>
        <w:spacing w:line="440" w:lineRule="exact"/>
        <w:ind w:firstLine="482"/>
        <w:rPr>
          <w:rFonts w:asciiTheme="minorEastAsia" w:hAnsiTheme="minorEastAsia" w:eastAsiaTheme="minorEastAsia"/>
          <w:b/>
          <w:sz w:val="24"/>
          <w:szCs w:val="24"/>
        </w:rPr>
      </w:pPr>
      <w:bookmarkStart w:id="188" w:name="_Toc217446075"/>
      <w:r>
        <w:rPr>
          <w:rFonts w:hint="eastAsia" w:asciiTheme="minorEastAsia" w:hAnsiTheme="minorEastAsia" w:eastAsiaTheme="minorEastAsia"/>
          <w:b/>
          <w:sz w:val="24"/>
          <w:szCs w:val="24"/>
        </w:rPr>
        <w:t>28. 比选申请人不得具有的情形</w:t>
      </w:r>
      <w:bookmarkEnd w:id="188"/>
    </w:p>
    <w:p w14:paraId="5A84A84F">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比选申请人参加比选不得有下列情形：</w:t>
      </w:r>
    </w:p>
    <w:p w14:paraId="2E39B59E">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1</w:t>
      </w:r>
      <w:r>
        <w:rPr>
          <w:rFonts w:hint="eastAsia" w:asciiTheme="minorEastAsia" w:hAnsiTheme="minorEastAsia" w:eastAsiaTheme="minorEastAsia"/>
          <w:sz w:val="24"/>
          <w:szCs w:val="24"/>
        </w:rPr>
        <w:t>）提供虚假材料谋取成交资格；</w:t>
      </w:r>
    </w:p>
    <w:p w14:paraId="76F93CD8">
      <w:pPr>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2</w:t>
      </w:r>
      <w:r>
        <w:rPr>
          <w:rFonts w:hint="eastAsia" w:asciiTheme="minorEastAsia" w:hAnsiTheme="minorEastAsia" w:eastAsiaTheme="minorEastAsia"/>
          <w:sz w:val="24"/>
          <w:szCs w:val="24"/>
        </w:rPr>
        <w:t>）采取不正当手段诋毁、排挤其他比选申请人；</w:t>
      </w:r>
    </w:p>
    <w:p w14:paraId="52A0317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（3）与比选人、其他比选申请人恶意串通；</w:t>
      </w:r>
    </w:p>
    <w:p w14:paraId="66976E89">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（4）向比选人、评审小组成员行贿或者提供其他不正当利益；</w:t>
      </w:r>
    </w:p>
    <w:p w14:paraId="5A786DB6">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（5）拒绝有关部门的监督检查或者向监督检查部门提供虚假情况；</w:t>
      </w:r>
    </w:p>
    <w:p w14:paraId="5915C731">
      <w:pPr>
        <w:pStyle w:val="22"/>
        <w:tabs>
          <w:tab w:val="left" w:pos="720"/>
        </w:tabs>
        <w:spacing w:line="440" w:lineRule="exact"/>
        <w:ind w:firstLine="460" w:firstLineChars="192"/>
        <w:rPr>
          <w:rFonts w:asciiTheme="minorEastAsia" w:hAnsiTheme="minorEastAsia" w:eastAsiaTheme="minorEastAsia"/>
          <w:sz w:val="24"/>
          <w:szCs w:val="24"/>
        </w:rPr>
      </w:pPr>
      <w:r>
        <w:rPr>
          <w:rFonts w:hint="eastAsia" w:asciiTheme="minorEastAsia" w:hAnsiTheme="minorEastAsia" w:eastAsiaTheme="minorEastAsia"/>
          <w:sz w:val="24"/>
          <w:szCs w:val="24"/>
        </w:rPr>
        <w:t>（6）比选人到中选人现场查验，发现有与比选申请文件承诺不符的情况。</w:t>
      </w:r>
    </w:p>
    <w:p w14:paraId="3387881B">
      <w:pPr>
        <w:pStyle w:val="7"/>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有上述情形之一的比选申请人，属于不合格比选申请人，其比选申请人或成交资格将被取消。</w:t>
      </w:r>
    </w:p>
    <w:bookmarkEnd w:id="182"/>
    <w:bookmarkEnd w:id="183"/>
    <w:p w14:paraId="717D3D76">
      <w:pPr>
        <w:pStyle w:val="35"/>
        <w:ind w:firstLine="210"/>
      </w:pPr>
    </w:p>
    <w:p w14:paraId="6CABC6E9">
      <w:pPr>
        <w:rPr>
          <w:rFonts w:asciiTheme="minorEastAsia" w:hAnsiTheme="minorEastAsia" w:eastAsiaTheme="minorEastAsia"/>
          <w:bCs/>
          <w:sz w:val="36"/>
        </w:rPr>
      </w:pPr>
      <w:r>
        <w:rPr>
          <w:rFonts w:hint="eastAsia" w:asciiTheme="minorEastAsia" w:hAnsiTheme="minorEastAsia" w:eastAsiaTheme="minorEastAsia"/>
          <w:bCs/>
          <w:sz w:val="36"/>
        </w:rPr>
        <w:br w:type="page"/>
      </w:r>
    </w:p>
    <w:p w14:paraId="6AB48F8F">
      <w:pPr>
        <w:pStyle w:val="2"/>
        <w:spacing w:line="440" w:lineRule="exact"/>
        <w:ind w:firstLine="723"/>
        <w:jc w:val="center"/>
        <w:rPr>
          <w:rFonts w:asciiTheme="minorEastAsia" w:hAnsiTheme="minorEastAsia" w:eastAsiaTheme="minorEastAsia"/>
          <w:bCs/>
          <w:sz w:val="36"/>
        </w:rPr>
      </w:pPr>
      <w:bookmarkStart w:id="189" w:name="_Toc7353"/>
      <w:r>
        <w:rPr>
          <w:rFonts w:hint="eastAsia" w:asciiTheme="minorEastAsia" w:hAnsiTheme="minorEastAsia" w:eastAsiaTheme="minorEastAsia"/>
          <w:bCs/>
          <w:sz w:val="36"/>
        </w:rPr>
        <w:t>第三章  比选申请文件格式</w:t>
      </w:r>
      <w:bookmarkEnd w:id="81"/>
      <w:bookmarkEnd w:id="189"/>
    </w:p>
    <w:p w14:paraId="5AD4CE48">
      <w:pPr>
        <w:pStyle w:val="123"/>
        <w:ind w:firstLine="480"/>
        <w:rPr>
          <w:rFonts w:ascii="宋体" w:hAnsi="宋体" w:eastAsia="宋体"/>
        </w:rPr>
      </w:pPr>
      <w:bookmarkStart w:id="190" w:name="_Toc217446092"/>
      <w:bookmarkStart w:id="191" w:name="_Toc458499283"/>
    </w:p>
    <w:p w14:paraId="30FA9798">
      <w:pPr>
        <w:pStyle w:val="123"/>
        <w:ind w:firstLine="480"/>
        <w:rPr>
          <w:rFonts w:ascii="宋体" w:hAnsi="宋体" w:eastAsia="宋体"/>
        </w:rPr>
      </w:pPr>
      <w:r>
        <w:rPr>
          <w:rFonts w:hint="eastAsia" w:ascii="宋体" w:hAnsi="宋体" w:eastAsia="宋体"/>
        </w:rPr>
        <w:t>一、本章所制比选申请文件格式（不包括签字盖章），除格式中明确将该格式作为实质性要求的，一律不具有强制性。比选申请文件对比选文件要求的格式文件进行的适当调整、补充或修改但不影响评审委员会评判的，其比选申请文件不作无效处理；因格式文件本身出现了瑕疵而对格式文件进行的修正，其比选申请文件不做无效处理。</w:t>
      </w:r>
    </w:p>
    <w:p w14:paraId="18966A3A">
      <w:pPr>
        <w:pStyle w:val="123"/>
        <w:ind w:firstLine="480"/>
        <w:rPr>
          <w:rFonts w:ascii="宋体" w:hAnsi="宋体" w:eastAsia="宋体"/>
        </w:rPr>
      </w:pPr>
      <w:r>
        <w:rPr>
          <w:rFonts w:hint="eastAsia" w:ascii="宋体" w:hAnsi="宋体" w:eastAsia="宋体"/>
        </w:rPr>
        <w:t>二、本章所制比选申请文件格式有关表格中的备注、说明等，由比选申请人根据自身比选申请情况作解释性说明，不作为必填项。</w:t>
      </w:r>
    </w:p>
    <w:p w14:paraId="5D75FBE6">
      <w:pPr>
        <w:pStyle w:val="123"/>
        <w:ind w:firstLine="480"/>
        <w:rPr>
          <w:rFonts w:ascii="宋体" w:hAnsi="宋体" w:eastAsia="宋体"/>
        </w:rPr>
      </w:pPr>
      <w:r>
        <w:rPr>
          <w:rFonts w:hint="eastAsia" w:ascii="宋体" w:hAnsi="宋体" w:eastAsia="宋体"/>
        </w:rPr>
        <w:t>三、本章所制比选申请文件格式中需要填写的相关内容事项，可能会与本采购项目无关，在不改变比选申请文件原义、不影响本项目采购需求的情况下，比选申请人可以不予填写。</w:t>
      </w:r>
    </w:p>
    <w:p w14:paraId="124D95AD">
      <w:pPr>
        <w:pStyle w:val="123"/>
        <w:ind w:firstLine="480"/>
        <w:rPr>
          <w:rFonts w:ascii="宋体" w:hAnsi="宋体" w:eastAsia="宋体"/>
        </w:rPr>
      </w:pPr>
      <w:r>
        <w:rPr>
          <w:rFonts w:hint="eastAsia" w:ascii="宋体" w:hAnsi="宋体" w:eastAsia="宋体"/>
        </w:rPr>
        <w:t>四、本章中无相关格式范本的，由比选申请人自行拟定。</w:t>
      </w:r>
    </w:p>
    <w:p w14:paraId="4573CFA2">
      <w:pPr>
        <w:pStyle w:val="123"/>
        <w:ind w:firstLine="480"/>
        <w:rPr>
          <w:rFonts w:ascii="宋体" w:hAnsi="宋体" w:eastAsia="宋体"/>
          <w:color w:val="FF0000"/>
        </w:rPr>
      </w:pPr>
    </w:p>
    <w:p w14:paraId="06F16620">
      <w:pPr>
        <w:pStyle w:val="123"/>
        <w:ind w:firstLine="480"/>
        <w:rPr>
          <w:rFonts w:ascii="宋体" w:hAnsi="宋体"/>
        </w:rPr>
      </w:pPr>
      <w:r>
        <w:rPr>
          <w:rFonts w:ascii="宋体" w:hAnsi="宋体"/>
        </w:rPr>
        <w:br w:type="page"/>
      </w:r>
      <w:bookmarkStart w:id="192" w:name="_Toc217446084"/>
    </w:p>
    <w:bookmarkEnd w:id="192"/>
    <w:p w14:paraId="1A2BE811">
      <w:pPr>
        <w:widowControl/>
        <w:spacing w:line="360" w:lineRule="auto"/>
        <w:jc w:val="center"/>
        <w:outlineLvl w:val="1"/>
        <w:rPr>
          <w:rFonts w:ascii="宋体" w:hAnsi="宋体"/>
          <w:b/>
          <w:sz w:val="32"/>
          <w:szCs w:val="32"/>
        </w:rPr>
      </w:pPr>
      <w:bookmarkStart w:id="193" w:name="_Toc29124"/>
      <w:bookmarkStart w:id="194" w:name="_Toc217446082"/>
      <w:bookmarkStart w:id="195" w:name="_Toc308164821"/>
      <w:r>
        <w:rPr>
          <w:rFonts w:hint="eastAsia" w:ascii="宋体" w:hAnsi="宋体"/>
          <w:b/>
          <w:sz w:val="32"/>
          <w:szCs w:val="32"/>
        </w:rPr>
        <w:t>一、资格性比选申请文件格式范本</w:t>
      </w:r>
      <w:bookmarkEnd w:id="193"/>
    </w:p>
    <w:p w14:paraId="21729EBB">
      <w:pPr>
        <w:pStyle w:val="123"/>
        <w:ind w:firstLine="480"/>
      </w:pPr>
    </w:p>
    <w:p w14:paraId="45403B82">
      <w:pPr>
        <w:pStyle w:val="4"/>
        <w:adjustRightInd w:val="0"/>
        <w:spacing w:before="0" w:after="0" w:line="360" w:lineRule="auto"/>
        <w:jc w:val="center"/>
        <w:textAlignment w:val="baseline"/>
        <w:rPr>
          <w:rFonts w:ascii="宋体" w:hAnsi="宋体"/>
          <w:kern w:val="0"/>
          <w:szCs w:val="24"/>
        </w:rPr>
      </w:pPr>
      <w:bookmarkStart w:id="196" w:name="_Hlk37412107"/>
      <w:r>
        <w:rPr>
          <w:rFonts w:hint="eastAsia" w:ascii="宋体" w:hAnsi="宋体"/>
          <w:kern w:val="0"/>
          <w:szCs w:val="24"/>
        </w:rPr>
        <w:t>（一）封面</w:t>
      </w:r>
    </w:p>
    <w:p w14:paraId="4C37C052">
      <w:pPr>
        <w:spacing w:line="360" w:lineRule="auto"/>
        <w:jc w:val="right"/>
        <w:rPr>
          <w:rFonts w:ascii="宋体" w:hAnsi="宋体"/>
          <w:b/>
          <w:sz w:val="30"/>
          <w:szCs w:val="30"/>
        </w:rPr>
      </w:pPr>
    </w:p>
    <w:p w14:paraId="11D9D851">
      <w:pPr>
        <w:spacing w:line="360" w:lineRule="auto"/>
        <w:jc w:val="right"/>
        <w:rPr>
          <w:rFonts w:ascii="宋体" w:hAnsi="宋体"/>
          <w:b/>
          <w:sz w:val="30"/>
          <w:szCs w:val="30"/>
        </w:rPr>
      </w:pPr>
    </w:p>
    <w:p w14:paraId="6D4C5CB0">
      <w:pPr>
        <w:spacing w:line="360" w:lineRule="auto"/>
        <w:jc w:val="right"/>
        <w:rPr>
          <w:rFonts w:ascii="宋体" w:hAnsi="宋体"/>
          <w:b/>
          <w:sz w:val="30"/>
          <w:szCs w:val="30"/>
        </w:rPr>
      </w:pPr>
      <w:r>
        <w:rPr>
          <w:rFonts w:hint="eastAsia" w:ascii="宋体" w:hAnsi="宋体"/>
          <w:b/>
          <w:sz w:val="30"/>
          <w:szCs w:val="30"/>
        </w:rPr>
        <w:t>正本（或副本）</w:t>
      </w:r>
    </w:p>
    <w:p w14:paraId="258CADCC">
      <w:pPr>
        <w:spacing w:line="360" w:lineRule="auto"/>
        <w:jc w:val="center"/>
        <w:rPr>
          <w:rFonts w:ascii="宋体" w:hAnsi="宋体"/>
          <w:b/>
          <w:spacing w:val="-20"/>
          <w:sz w:val="40"/>
          <w:szCs w:val="40"/>
        </w:rPr>
      </w:pPr>
    </w:p>
    <w:p w14:paraId="20F42747">
      <w:pPr>
        <w:pStyle w:val="123"/>
        <w:ind w:firstLine="480"/>
      </w:pPr>
    </w:p>
    <w:p w14:paraId="5193A329">
      <w:pPr>
        <w:spacing w:line="360" w:lineRule="auto"/>
        <w:jc w:val="center"/>
        <w:rPr>
          <w:rFonts w:ascii="宋体" w:hAnsi="宋体"/>
          <w:b/>
          <w:sz w:val="72"/>
          <w:szCs w:val="72"/>
        </w:rPr>
      </w:pPr>
      <w:r>
        <w:rPr>
          <w:rFonts w:hint="eastAsia" w:ascii="宋体" w:hAnsi="宋体"/>
          <w:b/>
          <w:sz w:val="72"/>
          <w:szCs w:val="72"/>
        </w:rPr>
        <w:t>资格性比选申请文件</w:t>
      </w:r>
    </w:p>
    <w:p w14:paraId="27E749F7">
      <w:pPr>
        <w:pStyle w:val="123"/>
        <w:ind w:firstLine="480"/>
      </w:pPr>
    </w:p>
    <w:p w14:paraId="6F0D5C0C">
      <w:pPr>
        <w:spacing w:line="360" w:lineRule="auto"/>
        <w:rPr>
          <w:rFonts w:ascii="宋体" w:hAnsi="宋体"/>
          <w:b/>
          <w:sz w:val="52"/>
          <w:szCs w:val="52"/>
        </w:rPr>
      </w:pPr>
    </w:p>
    <w:p w14:paraId="6E9137F6">
      <w:pPr>
        <w:spacing w:line="360" w:lineRule="auto"/>
        <w:rPr>
          <w:rFonts w:ascii="宋体" w:hAnsi="宋体"/>
          <w:b/>
          <w:sz w:val="32"/>
          <w:szCs w:val="32"/>
        </w:rPr>
      </w:pPr>
      <w:r>
        <w:rPr>
          <w:rFonts w:hint="eastAsia" w:ascii="宋体" w:hAnsi="宋体"/>
          <w:b/>
          <w:sz w:val="32"/>
          <w:szCs w:val="32"/>
        </w:rPr>
        <w:t>项目编号：</w:t>
      </w:r>
    </w:p>
    <w:p w14:paraId="541CBF18">
      <w:pPr>
        <w:spacing w:line="360" w:lineRule="auto"/>
        <w:rPr>
          <w:rFonts w:ascii="宋体" w:hAnsi="宋体"/>
          <w:b/>
          <w:sz w:val="32"/>
          <w:szCs w:val="32"/>
        </w:rPr>
      </w:pPr>
      <w:r>
        <w:rPr>
          <w:rFonts w:hint="eastAsia" w:ascii="宋体" w:hAnsi="宋体"/>
          <w:b/>
          <w:sz w:val="32"/>
          <w:szCs w:val="32"/>
        </w:rPr>
        <w:t xml:space="preserve">项目名称： </w:t>
      </w:r>
    </w:p>
    <w:p w14:paraId="6DDBD6C1">
      <w:pPr>
        <w:spacing w:line="360" w:lineRule="auto"/>
        <w:rPr>
          <w:rFonts w:ascii="宋体" w:hAnsi="宋体"/>
          <w:b/>
          <w:sz w:val="32"/>
          <w:szCs w:val="32"/>
        </w:rPr>
      </w:pPr>
    </w:p>
    <w:p w14:paraId="25CA9E8E">
      <w:pPr>
        <w:spacing w:line="360" w:lineRule="auto"/>
        <w:rPr>
          <w:rFonts w:ascii="宋体" w:hAnsi="宋体"/>
          <w:b/>
          <w:sz w:val="32"/>
          <w:szCs w:val="32"/>
        </w:rPr>
      </w:pPr>
      <w:r>
        <w:rPr>
          <w:rFonts w:hint="eastAsia" w:ascii="宋体" w:hAnsi="宋体"/>
          <w:b/>
          <w:sz w:val="32"/>
          <w:szCs w:val="32"/>
        </w:rPr>
        <w:t>比选申请人名称：</w:t>
      </w:r>
    </w:p>
    <w:p w14:paraId="69316B8D">
      <w:pPr>
        <w:spacing w:line="360" w:lineRule="auto"/>
        <w:rPr>
          <w:rFonts w:ascii="宋体" w:hAnsi="宋体"/>
          <w:b/>
          <w:sz w:val="32"/>
          <w:szCs w:val="32"/>
        </w:rPr>
      </w:pPr>
      <w:r>
        <w:rPr>
          <w:rFonts w:hint="eastAsia" w:ascii="宋体" w:hAnsi="宋体"/>
          <w:b/>
          <w:sz w:val="32"/>
          <w:szCs w:val="32"/>
        </w:rPr>
        <w:t>日期：</w:t>
      </w:r>
    </w:p>
    <w:p w14:paraId="27F7E261">
      <w:pPr>
        <w:spacing w:line="360" w:lineRule="auto"/>
        <w:rPr>
          <w:rFonts w:ascii="宋体" w:hAnsi="宋体"/>
          <w:b/>
          <w:sz w:val="32"/>
          <w:szCs w:val="32"/>
        </w:rPr>
      </w:pPr>
      <w:r>
        <w:rPr>
          <w:rFonts w:hint="eastAsia" w:ascii="宋体" w:hAnsi="宋体"/>
          <w:b/>
          <w:sz w:val="32"/>
          <w:szCs w:val="32"/>
        </w:rPr>
        <w:t xml:space="preserve"> </w:t>
      </w:r>
    </w:p>
    <w:p w14:paraId="6BB47B20">
      <w:pPr>
        <w:pStyle w:val="4"/>
        <w:adjustRightInd w:val="0"/>
        <w:spacing w:before="0" w:after="0" w:line="360" w:lineRule="auto"/>
        <w:jc w:val="center"/>
        <w:textAlignment w:val="baseline"/>
        <w:rPr>
          <w:rFonts w:ascii="宋体" w:hAnsi="宋体"/>
          <w:b w:val="0"/>
        </w:rPr>
      </w:pPr>
      <w:r>
        <w:rPr>
          <w:rFonts w:ascii="宋体" w:hAnsi="宋体"/>
          <w:b w:val="0"/>
        </w:rPr>
        <w:br w:type="page"/>
      </w:r>
      <w:bookmarkEnd w:id="194"/>
      <w:bookmarkEnd w:id="195"/>
      <w:bookmarkEnd w:id="196"/>
      <w:bookmarkStart w:id="197" w:name="_Toc308164822"/>
      <w:bookmarkStart w:id="198" w:name="_Toc308164824"/>
      <w:bookmarkStart w:id="199" w:name="_Toc217446085"/>
      <w:r>
        <w:rPr>
          <w:rFonts w:hint="eastAsia" w:ascii="宋体" w:hAnsi="宋体"/>
          <w:kern w:val="0"/>
          <w:szCs w:val="24"/>
        </w:rPr>
        <w:t>（二）承诺函</w:t>
      </w:r>
    </w:p>
    <w:p w14:paraId="05E47D4E">
      <w:pPr>
        <w:pStyle w:val="123"/>
        <w:ind w:firstLine="480"/>
      </w:pPr>
    </w:p>
    <w:p w14:paraId="29A7C46C">
      <w:pPr>
        <w:spacing w:line="360" w:lineRule="auto"/>
        <w:rPr>
          <w:rFonts w:ascii="宋体" w:hAnsi="宋体"/>
          <w:sz w:val="24"/>
        </w:rPr>
      </w:pPr>
      <w:r>
        <w:rPr>
          <w:rFonts w:hint="eastAsia" w:ascii="宋体" w:hAnsi="宋体"/>
          <w:sz w:val="24"/>
        </w:rPr>
        <w:t>西南石油大学：</w:t>
      </w:r>
    </w:p>
    <w:p w14:paraId="242727B9">
      <w:pPr>
        <w:spacing w:line="360" w:lineRule="auto"/>
        <w:ind w:firstLine="480" w:firstLineChars="200"/>
        <w:rPr>
          <w:rFonts w:ascii="宋体" w:hAnsi="宋体"/>
          <w:sz w:val="24"/>
        </w:rPr>
      </w:pPr>
      <w:r>
        <w:rPr>
          <w:rFonts w:hint="eastAsia" w:ascii="宋体" w:hAnsi="宋体"/>
          <w:sz w:val="24"/>
        </w:rPr>
        <w:t>我公司作为本次采购项目的比选申请人，根据比选文件要求，现郑重承诺如下：</w:t>
      </w:r>
    </w:p>
    <w:p w14:paraId="0D2B986F">
      <w:pPr>
        <w:spacing w:line="360" w:lineRule="auto"/>
        <w:ind w:firstLine="480" w:firstLineChars="200"/>
        <w:rPr>
          <w:rFonts w:ascii="宋体" w:hAnsi="宋体"/>
          <w:sz w:val="24"/>
        </w:rPr>
      </w:pPr>
      <w:r>
        <w:rPr>
          <w:rFonts w:hint="eastAsia" w:ascii="宋体" w:hAnsi="宋体"/>
          <w:sz w:val="24"/>
        </w:rPr>
        <w:t>一、满足《中华人民共和国政府采购法》第二十二条规定的条件：</w:t>
      </w:r>
    </w:p>
    <w:p w14:paraId="5C83A4F4">
      <w:pPr>
        <w:spacing w:line="360" w:lineRule="auto"/>
        <w:ind w:firstLine="480" w:firstLineChars="200"/>
        <w:rPr>
          <w:rFonts w:ascii="宋体" w:hAnsi="宋体"/>
          <w:sz w:val="24"/>
        </w:rPr>
      </w:pPr>
      <w:r>
        <w:rPr>
          <w:rFonts w:hint="eastAsia" w:ascii="宋体" w:hAnsi="宋体"/>
          <w:sz w:val="24"/>
        </w:rPr>
        <w:t>1.具有独立承担民事责任的能力；</w:t>
      </w:r>
    </w:p>
    <w:p w14:paraId="415BFB2F">
      <w:pPr>
        <w:spacing w:line="360" w:lineRule="auto"/>
        <w:ind w:firstLine="480" w:firstLineChars="200"/>
        <w:rPr>
          <w:rFonts w:ascii="宋体" w:hAnsi="宋体"/>
          <w:sz w:val="24"/>
        </w:rPr>
      </w:pPr>
      <w:r>
        <w:rPr>
          <w:rFonts w:hint="eastAsia" w:ascii="宋体" w:hAnsi="宋体"/>
          <w:sz w:val="24"/>
        </w:rPr>
        <w:t>2.具有良好的商业信誉和健全的财务会计制度；</w:t>
      </w:r>
    </w:p>
    <w:p w14:paraId="00C00C0D">
      <w:pPr>
        <w:spacing w:line="360" w:lineRule="auto"/>
        <w:ind w:firstLine="480" w:firstLineChars="200"/>
        <w:rPr>
          <w:rFonts w:ascii="宋体" w:hAnsi="宋体"/>
          <w:sz w:val="24"/>
        </w:rPr>
      </w:pPr>
      <w:r>
        <w:rPr>
          <w:rFonts w:hint="eastAsia" w:ascii="宋体" w:hAnsi="宋体"/>
          <w:sz w:val="24"/>
        </w:rPr>
        <w:t>3.具有履行合同所必需的设备和专业技术能力；</w:t>
      </w:r>
    </w:p>
    <w:p w14:paraId="629AF742">
      <w:pPr>
        <w:spacing w:line="360" w:lineRule="auto"/>
        <w:ind w:firstLine="480" w:firstLineChars="200"/>
        <w:rPr>
          <w:rFonts w:ascii="宋体" w:hAnsi="宋体"/>
          <w:sz w:val="24"/>
        </w:rPr>
      </w:pPr>
      <w:r>
        <w:rPr>
          <w:rFonts w:hint="eastAsia" w:ascii="宋体" w:hAnsi="宋体"/>
          <w:sz w:val="24"/>
        </w:rPr>
        <w:t>4.具有依法缴纳税收和社会保障资金的良好记录；</w:t>
      </w:r>
    </w:p>
    <w:p w14:paraId="6E0C8314">
      <w:pPr>
        <w:spacing w:line="360" w:lineRule="auto"/>
        <w:ind w:firstLine="480" w:firstLineChars="200"/>
        <w:rPr>
          <w:rFonts w:ascii="宋体" w:hAnsi="宋体"/>
          <w:sz w:val="24"/>
        </w:rPr>
      </w:pPr>
      <w:r>
        <w:rPr>
          <w:rFonts w:hint="eastAsia" w:ascii="宋体" w:hAnsi="宋体"/>
          <w:sz w:val="24"/>
        </w:rPr>
        <w:t>5.参加本次政府采购活动前三年内，在经营活动中没有重大违法记录；</w:t>
      </w:r>
    </w:p>
    <w:p w14:paraId="710D9557">
      <w:pPr>
        <w:spacing w:line="360" w:lineRule="auto"/>
        <w:ind w:firstLine="480" w:firstLineChars="200"/>
        <w:rPr>
          <w:rFonts w:ascii="宋体" w:hAnsi="宋体"/>
          <w:sz w:val="24"/>
        </w:rPr>
      </w:pPr>
      <w:r>
        <w:rPr>
          <w:rFonts w:hint="eastAsia" w:ascii="宋体" w:hAnsi="宋体"/>
          <w:sz w:val="24"/>
        </w:rPr>
        <w:t>6.法律、行政法规规定的其他条件。</w:t>
      </w:r>
    </w:p>
    <w:p w14:paraId="31272D35">
      <w:pPr>
        <w:spacing w:line="360" w:lineRule="auto"/>
        <w:ind w:firstLine="480" w:firstLineChars="200"/>
        <w:rPr>
          <w:rFonts w:ascii="宋体" w:hAnsi="宋体"/>
          <w:sz w:val="24"/>
        </w:rPr>
      </w:pPr>
      <w:r>
        <w:rPr>
          <w:rFonts w:hint="eastAsia" w:ascii="宋体" w:hAnsi="宋体"/>
          <w:sz w:val="24"/>
        </w:rPr>
        <w:t>二、本公司及现任法定代表人、主要负责人在参加本次政府采购活动前三年内不具有行贿犯罪记录。</w:t>
      </w:r>
    </w:p>
    <w:p w14:paraId="46FE14CF">
      <w:pPr>
        <w:spacing w:line="360" w:lineRule="auto"/>
        <w:ind w:firstLine="480" w:firstLineChars="200"/>
        <w:rPr>
          <w:rFonts w:ascii="宋体" w:hAnsi="宋体"/>
          <w:sz w:val="24"/>
          <w:u w:val="single"/>
        </w:rPr>
      </w:pPr>
      <w:r>
        <w:rPr>
          <w:rFonts w:hint="eastAsia" w:ascii="宋体" w:hAnsi="宋体"/>
          <w:sz w:val="24"/>
        </w:rPr>
        <w:t>三、与本单位负责人为同一人或者存在直接控股、管理关系的不同供应商未同时参加本合同项下的政府采购活动。</w:t>
      </w:r>
    </w:p>
    <w:p w14:paraId="1C7118C7">
      <w:pPr>
        <w:tabs>
          <w:tab w:val="left" w:pos="7665"/>
        </w:tabs>
        <w:spacing w:line="360" w:lineRule="auto"/>
        <w:ind w:firstLine="480" w:firstLineChars="200"/>
        <w:rPr>
          <w:rFonts w:ascii="宋体" w:hAnsi="宋体"/>
          <w:sz w:val="24"/>
        </w:rPr>
      </w:pPr>
      <w:r>
        <w:rPr>
          <w:rFonts w:hint="eastAsia" w:ascii="宋体" w:hAnsi="宋体"/>
          <w:sz w:val="24"/>
        </w:rPr>
        <w:t>四、为采购项目提供整体设计、规范编制或者项目管理、监理、检测等服务的供应商，不得再参加该采购项目的其他采购活动。我方承诺不属于此类禁止参加本项目的比选申请人。</w:t>
      </w:r>
    </w:p>
    <w:p w14:paraId="39D03A06">
      <w:pPr>
        <w:spacing w:line="360" w:lineRule="auto"/>
        <w:ind w:firstLine="480" w:firstLineChars="200"/>
        <w:rPr>
          <w:rFonts w:ascii="宋体" w:hAnsi="宋体"/>
          <w:sz w:val="24"/>
        </w:rPr>
      </w:pPr>
      <w:r>
        <w:rPr>
          <w:rFonts w:hint="eastAsia" w:ascii="宋体" w:hAnsi="宋体"/>
          <w:sz w:val="24"/>
        </w:rPr>
        <w:t>五、比选申请文件中提供的任何材料资料和技术、商务等响应承诺情况都是真实的、有效的、合法的。</w:t>
      </w:r>
    </w:p>
    <w:p w14:paraId="044EC6B5">
      <w:pPr>
        <w:spacing w:line="360" w:lineRule="auto"/>
        <w:ind w:firstLine="480" w:firstLineChars="200"/>
        <w:rPr>
          <w:rFonts w:ascii="宋体" w:hAnsi="宋体"/>
          <w:sz w:val="24"/>
        </w:rPr>
      </w:pPr>
      <w:bookmarkStart w:id="200" w:name="_Hlk35334029"/>
      <w:r>
        <w:rPr>
          <w:rFonts w:hint="eastAsia" w:ascii="宋体" w:hAnsi="宋体"/>
          <w:sz w:val="24"/>
        </w:rPr>
        <w:t>本公司对上述承诺的内容事项及比选申请文件的真实性负责。采购人、评审委员会认为有必要时，有权利对比选申请文件中相关证明材料的真实性进行核实，我公司承诺积极配合，及时按要求提供网站查询渠道或提供证明材料原件。如经查实我公司提供的比选申请文件存在虚假，我公司愿意接受以提供虚假材料谋取中选取消中选资格并报主管部门追究法律责任的后果。</w:t>
      </w:r>
    </w:p>
    <w:bookmarkEnd w:id="200"/>
    <w:p w14:paraId="5D29CF04">
      <w:pPr>
        <w:pStyle w:val="123"/>
        <w:ind w:firstLine="480"/>
      </w:pPr>
      <w:r>
        <w:rPr>
          <w:rFonts w:hint="eastAsia"/>
        </w:rPr>
        <w:t xml:space="preserve">       </w:t>
      </w:r>
    </w:p>
    <w:p w14:paraId="27F7AE50">
      <w:pPr>
        <w:spacing w:line="360" w:lineRule="auto"/>
        <w:ind w:firstLine="480" w:firstLineChars="200"/>
        <w:rPr>
          <w:rFonts w:ascii="宋体" w:hAnsi="宋体"/>
          <w:sz w:val="24"/>
        </w:rPr>
      </w:pPr>
      <w:r>
        <w:rPr>
          <w:rFonts w:hint="eastAsia" w:ascii="宋体" w:hAnsi="宋体"/>
          <w:sz w:val="24"/>
        </w:rPr>
        <w:t>比选申请人名称：XXXX（单位公章）。</w:t>
      </w:r>
    </w:p>
    <w:p w14:paraId="63E6EF14">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2D6EBF10">
      <w:pPr>
        <w:spacing w:line="360" w:lineRule="auto"/>
        <w:ind w:firstLine="480" w:firstLineChars="200"/>
        <w:rPr>
          <w:rFonts w:ascii="宋体" w:hAnsi="宋体"/>
          <w:sz w:val="24"/>
        </w:rPr>
      </w:pPr>
      <w:r>
        <w:rPr>
          <w:rFonts w:hint="eastAsia" w:ascii="宋体" w:hAnsi="宋体"/>
          <w:sz w:val="24"/>
        </w:rPr>
        <w:t>日    期：XXXX年XX月XX日。</w:t>
      </w:r>
    </w:p>
    <w:bookmarkEnd w:id="197"/>
    <w:p w14:paraId="0CA498C4">
      <w:pPr>
        <w:pStyle w:val="123"/>
        <w:ind w:firstLine="480"/>
        <w:rPr>
          <w:rFonts w:ascii="宋体" w:hAnsi="宋体" w:eastAsia="宋体"/>
        </w:rPr>
      </w:pPr>
      <w:r>
        <w:rPr>
          <w:rFonts w:ascii="宋体" w:hAnsi="宋体"/>
        </w:rPr>
        <w:br w:type="page"/>
      </w:r>
    </w:p>
    <w:p w14:paraId="218543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（三）法定代表人/单位负责人授权书</w:t>
      </w:r>
    </w:p>
    <w:p w14:paraId="1077F36E">
      <w:pPr>
        <w:spacing w:line="360" w:lineRule="auto"/>
        <w:ind w:firstLine="480" w:firstLineChars="200"/>
        <w:rPr>
          <w:rFonts w:ascii="宋体" w:hAnsi="宋体"/>
          <w:sz w:val="24"/>
        </w:rPr>
      </w:pPr>
    </w:p>
    <w:p w14:paraId="64C28618">
      <w:pPr>
        <w:spacing w:line="360" w:lineRule="auto"/>
        <w:rPr>
          <w:rFonts w:ascii="宋体" w:hAnsi="宋体"/>
          <w:sz w:val="24"/>
        </w:rPr>
      </w:pPr>
      <w:r>
        <w:rPr>
          <w:rFonts w:hint="eastAsia" w:ascii="宋体" w:hAnsi="宋体"/>
          <w:sz w:val="24"/>
        </w:rPr>
        <w:t>西南石油大学：</w:t>
      </w:r>
    </w:p>
    <w:p w14:paraId="159F3D55">
      <w:pPr>
        <w:spacing w:line="360" w:lineRule="auto"/>
        <w:ind w:firstLine="480" w:firstLineChars="200"/>
        <w:rPr>
          <w:rFonts w:ascii="宋体" w:hAnsi="宋体"/>
          <w:sz w:val="24"/>
        </w:rPr>
      </w:pPr>
      <w:r>
        <w:rPr>
          <w:rFonts w:hint="eastAsia" w:ascii="宋体" w:hAnsi="宋体"/>
          <w:sz w:val="24"/>
        </w:rPr>
        <w:t>本授权声明：XXXX（比选申请人名称）XXXX（法定代表人/单位负责人姓名、职务）授权</w:t>
      </w:r>
      <w:r>
        <w:rPr>
          <w:rFonts w:ascii="宋体" w:hAnsi="宋体"/>
          <w:sz w:val="24"/>
        </w:rPr>
        <w:t>XXXX</w:t>
      </w:r>
      <w:r>
        <w:rPr>
          <w:rFonts w:hint="eastAsia" w:ascii="宋体" w:hAnsi="宋体"/>
          <w:sz w:val="24"/>
        </w:rPr>
        <w:t>（被授权人姓名、职务）为我方 “XXXX” 项目（项目编号：XXXX）比选申请活动的合法代表，以我方名义全权处理该项目有关比选申请、签订合同以及执行合同等一切事宜。</w:t>
      </w:r>
    </w:p>
    <w:p w14:paraId="1900ADF6">
      <w:pPr>
        <w:spacing w:line="360" w:lineRule="auto"/>
        <w:ind w:firstLine="480" w:firstLineChars="200"/>
        <w:rPr>
          <w:rFonts w:ascii="宋体" w:hAnsi="宋体"/>
          <w:sz w:val="24"/>
        </w:rPr>
      </w:pPr>
      <w:r>
        <w:rPr>
          <w:rFonts w:hint="eastAsia" w:ascii="宋体" w:hAnsi="宋体"/>
          <w:sz w:val="24"/>
        </w:rPr>
        <w:t>特此声明。</w:t>
      </w:r>
    </w:p>
    <w:p w14:paraId="4A1E862A">
      <w:pPr>
        <w:spacing w:line="360" w:lineRule="auto"/>
        <w:ind w:firstLine="480" w:firstLineChars="200"/>
        <w:rPr>
          <w:rFonts w:ascii="宋体" w:hAnsi="宋体"/>
          <w:sz w:val="24"/>
        </w:rPr>
      </w:pPr>
    </w:p>
    <w:p w14:paraId="100DE442">
      <w:pPr>
        <w:spacing w:line="360" w:lineRule="auto"/>
        <w:ind w:firstLine="480" w:firstLineChars="200"/>
        <w:rPr>
          <w:rFonts w:ascii="宋体" w:hAnsi="宋体"/>
          <w:sz w:val="24"/>
        </w:rPr>
      </w:pPr>
    </w:p>
    <w:p w14:paraId="7FFA7A22">
      <w:pPr>
        <w:spacing w:line="360" w:lineRule="auto"/>
        <w:ind w:firstLine="480" w:firstLineChars="200"/>
        <w:rPr>
          <w:rFonts w:ascii="宋体" w:hAnsi="宋体"/>
          <w:sz w:val="24"/>
        </w:rPr>
      </w:pPr>
      <w:r>
        <w:rPr>
          <w:rFonts w:hint="eastAsia" w:ascii="宋体" w:hAnsi="宋体"/>
          <w:sz w:val="24"/>
        </w:rPr>
        <w:t>法定代表人/单位负责人（签字或加盖个人名章）：XXXX。</w:t>
      </w:r>
    </w:p>
    <w:p w14:paraId="472C7977">
      <w:pPr>
        <w:spacing w:line="360" w:lineRule="auto"/>
        <w:ind w:firstLine="480" w:firstLineChars="200"/>
        <w:rPr>
          <w:rFonts w:ascii="宋体" w:hAnsi="宋体"/>
          <w:sz w:val="24"/>
        </w:rPr>
      </w:pPr>
      <w:r>
        <w:rPr>
          <w:rFonts w:hint="eastAsia" w:ascii="宋体" w:hAnsi="宋体"/>
          <w:sz w:val="24"/>
        </w:rPr>
        <w:t>授权代表签字：XXXX。</w:t>
      </w:r>
    </w:p>
    <w:p w14:paraId="103CA1AD">
      <w:pPr>
        <w:spacing w:line="360" w:lineRule="auto"/>
        <w:ind w:firstLine="480" w:firstLineChars="200"/>
        <w:rPr>
          <w:rFonts w:ascii="宋体" w:hAnsi="宋体"/>
          <w:sz w:val="24"/>
        </w:rPr>
      </w:pPr>
      <w:r>
        <w:rPr>
          <w:rFonts w:hint="eastAsia" w:ascii="宋体" w:hAnsi="宋体"/>
          <w:sz w:val="24"/>
        </w:rPr>
        <w:t>比选申请人名称：XXXX（单位盖章）。</w:t>
      </w:r>
    </w:p>
    <w:p w14:paraId="01131C5A">
      <w:pPr>
        <w:spacing w:line="360" w:lineRule="auto"/>
        <w:ind w:firstLine="480" w:firstLineChars="200"/>
        <w:rPr>
          <w:rFonts w:ascii="宋体" w:hAnsi="宋体"/>
          <w:sz w:val="24"/>
        </w:rPr>
      </w:pPr>
      <w:r>
        <w:rPr>
          <w:rFonts w:hint="eastAsia" w:ascii="宋体" w:hAnsi="宋体"/>
          <w:sz w:val="24"/>
        </w:rPr>
        <w:t>日    期：XXXX年XX月XX日。</w:t>
      </w:r>
    </w:p>
    <w:p w14:paraId="55336C81">
      <w:pPr>
        <w:spacing w:line="360" w:lineRule="auto"/>
        <w:ind w:firstLine="480" w:firstLineChars="200"/>
        <w:rPr>
          <w:rFonts w:ascii="宋体" w:hAnsi="宋体"/>
          <w:sz w:val="24"/>
        </w:rPr>
      </w:pPr>
    </w:p>
    <w:p w14:paraId="30D67977">
      <w:pPr>
        <w:spacing w:line="360" w:lineRule="auto"/>
        <w:ind w:firstLine="480" w:firstLineChars="200"/>
        <w:rPr>
          <w:rFonts w:ascii="宋体" w:hAnsi="宋体"/>
          <w:sz w:val="24"/>
        </w:rPr>
      </w:pPr>
    </w:p>
    <w:p w14:paraId="2EFE9F0D">
      <w:pPr>
        <w:spacing w:line="360" w:lineRule="auto"/>
        <w:ind w:firstLine="480" w:firstLineChars="200"/>
        <w:rPr>
          <w:rFonts w:ascii="宋体" w:hAnsi="宋体"/>
          <w:sz w:val="24"/>
        </w:rPr>
      </w:pPr>
      <w:r>
        <w:rPr>
          <w:rFonts w:hint="eastAsia" w:ascii="宋体" w:hAnsi="宋体"/>
          <w:sz w:val="24"/>
        </w:rPr>
        <w:t>注：</w:t>
      </w:r>
    </w:p>
    <w:p w14:paraId="792880DF">
      <w:pPr>
        <w:spacing w:line="360" w:lineRule="auto"/>
        <w:ind w:firstLine="480" w:firstLineChars="200"/>
        <w:rPr>
          <w:rFonts w:ascii="宋体" w:hAnsi="宋体"/>
          <w:sz w:val="24"/>
        </w:rPr>
      </w:pPr>
      <w:r>
        <w:rPr>
          <w:rFonts w:ascii="宋体" w:hAnsi="宋体"/>
          <w:sz w:val="24"/>
        </w:rPr>
        <w:t>1</w:t>
      </w:r>
      <w:r>
        <w:rPr>
          <w:rFonts w:hint="eastAsia" w:ascii="宋体" w:hAnsi="宋体"/>
          <w:sz w:val="24"/>
        </w:rPr>
        <w:t>.</w:t>
      </w:r>
      <w:r>
        <w:rPr>
          <w:rFonts w:ascii="宋体" w:hAnsi="宋体"/>
          <w:sz w:val="24"/>
        </w:rPr>
        <w:t xml:space="preserve"> </w:t>
      </w:r>
      <w:r>
        <w:rPr>
          <w:rFonts w:hint="eastAsia" w:ascii="宋体" w:hAnsi="宋体"/>
          <w:sz w:val="24"/>
        </w:rPr>
        <w:t>非法人单位提供单位负责人授权书。</w:t>
      </w:r>
    </w:p>
    <w:p w14:paraId="21E4F256">
      <w:pPr>
        <w:spacing w:line="360" w:lineRule="auto"/>
        <w:ind w:firstLine="480" w:firstLineChars="200"/>
        <w:rPr>
          <w:rFonts w:ascii="宋体" w:hAnsi="宋体"/>
          <w:sz w:val="24"/>
        </w:rPr>
      </w:pPr>
      <w:r>
        <w:rPr>
          <w:rFonts w:ascii="宋体" w:hAnsi="宋体"/>
          <w:sz w:val="24"/>
        </w:rPr>
        <w:t>2</w:t>
      </w:r>
      <w:r>
        <w:rPr>
          <w:rFonts w:hint="eastAsia" w:ascii="宋体" w:hAnsi="宋体"/>
          <w:sz w:val="24"/>
        </w:rPr>
        <w:t>.</w:t>
      </w:r>
      <w:r>
        <w:rPr>
          <w:rFonts w:ascii="宋体" w:hAnsi="宋体"/>
          <w:sz w:val="24"/>
        </w:rPr>
        <w:t xml:space="preserve"> </w:t>
      </w:r>
      <w:r>
        <w:rPr>
          <w:rFonts w:hint="eastAsia" w:ascii="宋体" w:hAnsi="宋体"/>
          <w:sz w:val="24"/>
        </w:rPr>
        <w:t>须附法定代表人/单位负责人和授权代表身份证复印件（身份证两面均应复印），否则无效。</w:t>
      </w:r>
    </w:p>
    <w:p w14:paraId="67318284">
      <w:pPr>
        <w:spacing w:line="360" w:lineRule="auto"/>
        <w:ind w:firstLine="480" w:firstLineChars="200"/>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法定代表人</w:t>
      </w:r>
      <w:r>
        <w:rPr>
          <w:rFonts w:ascii="宋体" w:hAnsi="宋体"/>
          <w:sz w:val="24"/>
        </w:rPr>
        <w:t>/</w:t>
      </w:r>
      <w:r>
        <w:rPr>
          <w:rFonts w:hint="eastAsia" w:ascii="宋体" w:hAnsi="宋体"/>
          <w:sz w:val="24"/>
        </w:rPr>
        <w:t>单位负责人参与比选申请时只须提供法定代表人/单位负责人身份证复印件。</w:t>
      </w:r>
    </w:p>
    <w:p w14:paraId="7168E169">
      <w:pPr>
        <w:spacing w:line="360" w:lineRule="auto"/>
        <w:ind w:firstLine="480" w:firstLineChars="200"/>
        <w:rPr>
          <w:rFonts w:ascii="宋体" w:hAnsi="宋体"/>
          <w:sz w:val="24"/>
        </w:rPr>
      </w:pPr>
      <w:r>
        <w:rPr>
          <w:rFonts w:ascii="宋体" w:hAnsi="宋体"/>
          <w:sz w:val="24"/>
        </w:rPr>
        <w:t xml:space="preserve">4. </w:t>
      </w:r>
      <w:r>
        <w:rPr>
          <w:rFonts w:hint="eastAsia" w:ascii="宋体" w:hAnsi="宋体"/>
          <w:sz w:val="24"/>
        </w:rPr>
        <w:t>比选申请人的法定代表人/单位负责人为外籍人士的，则提供护照复印件。</w:t>
      </w:r>
    </w:p>
    <w:p w14:paraId="7B334471">
      <w:pPr>
        <w:widowControl/>
        <w:spacing w:line="360" w:lineRule="auto"/>
        <w:jc w:val="center"/>
        <w:outlineLvl w:val="1"/>
        <w:rPr>
          <w:rFonts w:ascii="宋体" w:hAnsi="宋体"/>
          <w:b/>
          <w:sz w:val="32"/>
          <w:szCs w:val="32"/>
        </w:rPr>
      </w:pPr>
      <w:r>
        <w:rPr>
          <w:rFonts w:hint="eastAsia" w:ascii="宋体" w:hAnsi="宋体"/>
        </w:rPr>
        <w:br w:type="page"/>
      </w:r>
      <w:bookmarkEnd w:id="198"/>
      <w:bookmarkEnd w:id="199"/>
      <w:bookmarkStart w:id="201" w:name="_Toc27389"/>
      <w:r>
        <w:rPr>
          <w:rFonts w:hint="eastAsia" w:ascii="宋体" w:hAnsi="宋体"/>
          <w:b/>
          <w:sz w:val="32"/>
          <w:szCs w:val="32"/>
        </w:rPr>
        <w:t>二、技术和商务比选申请文件格式范本</w:t>
      </w:r>
      <w:bookmarkEnd w:id="201"/>
    </w:p>
    <w:p w14:paraId="78D5A69F">
      <w:pPr>
        <w:spacing w:line="360" w:lineRule="auto"/>
        <w:jc w:val="right"/>
        <w:rPr>
          <w:rFonts w:ascii="宋体" w:hAnsi="宋体"/>
        </w:rPr>
      </w:pPr>
    </w:p>
    <w:p w14:paraId="37662077">
      <w:pPr>
        <w:spacing w:line="360" w:lineRule="auto"/>
        <w:jc w:val="right"/>
        <w:rPr>
          <w:rFonts w:ascii="宋体" w:hAnsi="宋体"/>
        </w:rPr>
      </w:pPr>
    </w:p>
    <w:p w14:paraId="63F85510">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（一）封面</w:t>
      </w:r>
    </w:p>
    <w:p w14:paraId="48E42CDD">
      <w:pPr>
        <w:spacing w:line="360" w:lineRule="auto"/>
        <w:jc w:val="right"/>
        <w:rPr>
          <w:rFonts w:ascii="宋体" w:hAnsi="宋体"/>
          <w:b/>
          <w:sz w:val="30"/>
          <w:szCs w:val="30"/>
        </w:rPr>
      </w:pPr>
    </w:p>
    <w:p w14:paraId="749A0342">
      <w:pPr>
        <w:spacing w:line="360" w:lineRule="auto"/>
        <w:jc w:val="right"/>
        <w:rPr>
          <w:rFonts w:ascii="宋体" w:hAnsi="宋体"/>
          <w:b/>
          <w:sz w:val="30"/>
          <w:szCs w:val="30"/>
        </w:rPr>
      </w:pPr>
      <w:r>
        <w:rPr>
          <w:rFonts w:hint="eastAsia" w:ascii="宋体" w:hAnsi="宋体"/>
          <w:b/>
          <w:sz w:val="30"/>
          <w:szCs w:val="30"/>
        </w:rPr>
        <w:t>正本（或副本）</w:t>
      </w:r>
    </w:p>
    <w:p w14:paraId="537BE72C">
      <w:pPr>
        <w:spacing w:line="360" w:lineRule="auto"/>
        <w:jc w:val="center"/>
        <w:rPr>
          <w:rFonts w:ascii="宋体" w:hAnsi="宋体"/>
          <w:b/>
          <w:spacing w:val="-20"/>
          <w:sz w:val="40"/>
          <w:szCs w:val="40"/>
        </w:rPr>
      </w:pPr>
    </w:p>
    <w:p w14:paraId="536067E9">
      <w:pPr>
        <w:spacing w:line="360" w:lineRule="auto"/>
        <w:jc w:val="center"/>
        <w:rPr>
          <w:rFonts w:ascii="宋体" w:hAnsi="宋体"/>
          <w:b/>
          <w:spacing w:val="-20"/>
          <w:sz w:val="18"/>
          <w:szCs w:val="40"/>
        </w:rPr>
      </w:pPr>
    </w:p>
    <w:p w14:paraId="347F492F">
      <w:pPr>
        <w:spacing w:line="360" w:lineRule="auto"/>
        <w:jc w:val="center"/>
        <w:rPr>
          <w:rFonts w:ascii="宋体" w:hAnsi="宋体"/>
          <w:b/>
          <w:sz w:val="72"/>
          <w:szCs w:val="72"/>
        </w:rPr>
      </w:pPr>
      <w:r>
        <w:rPr>
          <w:rFonts w:hint="eastAsia" w:ascii="宋体" w:hAnsi="宋体"/>
          <w:b/>
          <w:sz w:val="72"/>
          <w:szCs w:val="72"/>
        </w:rPr>
        <w:t>技术和商务</w:t>
      </w:r>
    </w:p>
    <w:p w14:paraId="12276D5D">
      <w:pPr>
        <w:spacing w:line="360" w:lineRule="auto"/>
        <w:jc w:val="center"/>
        <w:rPr>
          <w:rFonts w:ascii="宋体" w:hAnsi="宋体"/>
          <w:b/>
          <w:sz w:val="72"/>
          <w:szCs w:val="72"/>
        </w:rPr>
      </w:pPr>
      <w:r>
        <w:rPr>
          <w:rFonts w:hint="eastAsia" w:ascii="宋体" w:hAnsi="宋体"/>
          <w:b/>
          <w:sz w:val="72"/>
          <w:szCs w:val="72"/>
        </w:rPr>
        <w:t>比选申请文件</w:t>
      </w:r>
    </w:p>
    <w:p w14:paraId="0D9B41BC">
      <w:pPr>
        <w:pStyle w:val="123"/>
        <w:ind w:firstLine="480"/>
      </w:pPr>
    </w:p>
    <w:p w14:paraId="18357E93">
      <w:pPr>
        <w:spacing w:line="360" w:lineRule="auto"/>
        <w:rPr>
          <w:rFonts w:ascii="宋体" w:hAnsi="宋体"/>
          <w:b/>
          <w:sz w:val="52"/>
          <w:szCs w:val="52"/>
        </w:rPr>
      </w:pPr>
    </w:p>
    <w:p w14:paraId="5745867F">
      <w:pPr>
        <w:spacing w:line="360" w:lineRule="auto"/>
        <w:rPr>
          <w:rFonts w:ascii="宋体" w:hAnsi="宋体"/>
          <w:b/>
          <w:sz w:val="32"/>
          <w:szCs w:val="32"/>
        </w:rPr>
      </w:pPr>
      <w:r>
        <w:rPr>
          <w:rFonts w:hint="eastAsia" w:ascii="宋体" w:hAnsi="宋体"/>
          <w:b/>
          <w:sz w:val="32"/>
          <w:szCs w:val="32"/>
        </w:rPr>
        <w:t>项目编号：</w:t>
      </w:r>
    </w:p>
    <w:p w14:paraId="21459FB6">
      <w:pPr>
        <w:spacing w:line="360" w:lineRule="auto"/>
        <w:rPr>
          <w:rFonts w:ascii="宋体" w:hAnsi="宋体"/>
          <w:b/>
          <w:sz w:val="32"/>
          <w:szCs w:val="32"/>
        </w:rPr>
      </w:pPr>
      <w:r>
        <w:rPr>
          <w:rFonts w:hint="eastAsia" w:ascii="宋体" w:hAnsi="宋体"/>
          <w:b/>
          <w:sz w:val="32"/>
          <w:szCs w:val="32"/>
        </w:rPr>
        <w:t xml:space="preserve">项目名称： </w:t>
      </w:r>
    </w:p>
    <w:p w14:paraId="070CE056">
      <w:pPr>
        <w:spacing w:line="360" w:lineRule="auto"/>
        <w:rPr>
          <w:rFonts w:ascii="宋体" w:hAnsi="宋体"/>
          <w:b/>
          <w:sz w:val="32"/>
          <w:szCs w:val="32"/>
        </w:rPr>
      </w:pPr>
    </w:p>
    <w:p w14:paraId="14070735">
      <w:pPr>
        <w:spacing w:line="360" w:lineRule="auto"/>
        <w:rPr>
          <w:rFonts w:ascii="宋体" w:hAnsi="宋体"/>
          <w:b/>
          <w:sz w:val="32"/>
          <w:szCs w:val="32"/>
        </w:rPr>
      </w:pPr>
      <w:r>
        <w:rPr>
          <w:rFonts w:hint="eastAsia" w:ascii="宋体" w:hAnsi="宋体"/>
          <w:b/>
          <w:sz w:val="32"/>
          <w:szCs w:val="32"/>
        </w:rPr>
        <w:t>比选申请人名称：</w:t>
      </w:r>
    </w:p>
    <w:p w14:paraId="6CAC2610">
      <w:pPr>
        <w:spacing w:line="360" w:lineRule="auto"/>
        <w:rPr>
          <w:rFonts w:ascii="宋体" w:hAnsi="宋体"/>
          <w:b/>
          <w:sz w:val="32"/>
          <w:szCs w:val="32"/>
        </w:rPr>
      </w:pPr>
      <w:r>
        <w:rPr>
          <w:rFonts w:hint="eastAsia" w:ascii="宋体" w:hAnsi="宋体"/>
          <w:b/>
          <w:sz w:val="32"/>
          <w:szCs w:val="32"/>
        </w:rPr>
        <w:t xml:space="preserve">日期： </w:t>
      </w:r>
    </w:p>
    <w:p w14:paraId="233D1B4A">
      <w:pPr>
        <w:spacing w:line="360" w:lineRule="auto"/>
        <w:rPr>
          <w:rFonts w:ascii="宋体" w:hAnsi="宋体"/>
          <w:sz w:val="24"/>
        </w:rPr>
      </w:pPr>
    </w:p>
    <w:p w14:paraId="7A4CB9E0">
      <w:pPr>
        <w:spacing w:line="360" w:lineRule="auto"/>
        <w:ind w:firstLine="480" w:firstLineChars="200"/>
        <w:rPr>
          <w:rFonts w:ascii="宋体" w:hAnsi="宋体"/>
          <w:sz w:val="24"/>
        </w:rPr>
      </w:pPr>
      <w:r>
        <w:rPr>
          <w:rFonts w:ascii="宋体" w:hAnsi="宋体"/>
          <w:sz w:val="24"/>
        </w:rPr>
        <w:br w:type="page"/>
      </w:r>
    </w:p>
    <w:p w14:paraId="6C83B7F7">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（二）比选申请函</w:t>
      </w:r>
    </w:p>
    <w:p w14:paraId="143566A9">
      <w:pPr>
        <w:spacing w:line="360" w:lineRule="auto"/>
        <w:ind w:firstLine="480" w:firstLineChars="200"/>
        <w:rPr>
          <w:rFonts w:ascii="宋体" w:hAnsi="宋体"/>
          <w:sz w:val="24"/>
        </w:rPr>
      </w:pPr>
    </w:p>
    <w:p w14:paraId="5FB01279">
      <w:pPr>
        <w:spacing w:line="360" w:lineRule="auto"/>
        <w:rPr>
          <w:rFonts w:ascii="宋体" w:hAnsi="宋体"/>
          <w:sz w:val="24"/>
        </w:rPr>
      </w:pPr>
      <w:r>
        <w:rPr>
          <w:rFonts w:hint="eastAsia" w:ascii="宋体" w:hAnsi="宋体"/>
          <w:sz w:val="24"/>
        </w:rPr>
        <w:t>西南石油大学：</w:t>
      </w:r>
    </w:p>
    <w:p w14:paraId="00C184D3">
      <w:pPr>
        <w:spacing w:line="360" w:lineRule="auto"/>
        <w:ind w:firstLine="480" w:firstLineChars="200"/>
        <w:rPr>
          <w:rFonts w:ascii="宋体" w:hAnsi="宋体"/>
          <w:sz w:val="24"/>
        </w:rPr>
      </w:pPr>
      <w:r>
        <w:rPr>
          <w:rFonts w:hint="eastAsia" w:ascii="宋体" w:hAnsi="宋体"/>
          <w:sz w:val="24"/>
        </w:rPr>
        <w:t>我方全面研究了</w:t>
      </w:r>
      <w:r>
        <w:rPr>
          <w:rFonts w:hint="eastAsia" w:ascii="宋体" w:hAnsi="宋体"/>
          <w:color w:val="FF0000"/>
          <w:sz w:val="24"/>
          <w:u w:val="single"/>
        </w:rPr>
        <w:t xml:space="preserve"> </w:t>
      </w:r>
      <w:r>
        <w:rPr>
          <w:rFonts w:ascii="宋体" w:hAnsi="宋体"/>
          <w:color w:val="FF0000"/>
          <w:sz w:val="24"/>
          <w:u w:val="single"/>
        </w:rPr>
        <w:t xml:space="preserve">            </w:t>
      </w:r>
      <w:r>
        <w:rPr>
          <w:rFonts w:hint="eastAsia" w:ascii="宋体" w:hAnsi="宋体"/>
          <w:color w:val="FF0000"/>
          <w:sz w:val="24"/>
        </w:rPr>
        <w:t>项目（项目编号：</w:t>
      </w:r>
      <w:r>
        <w:rPr>
          <w:rFonts w:ascii="宋体" w:hAnsi="宋体"/>
          <w:color w:val="FF0000"/>
          <w:sz w:val="24"/>
          <w:u w:val="single"/>
        </w:rPr>
        <w:t xml:space="preserve">             </w:t>
      </w:r>
      <w:r>
        <w:rPr>
          <w:rFonts w:hint="eastAsia" w:ascii="宋体" w:hAnsi="宋体"/>
          <w:color w:val="FF0000"/>
          <w:sz w:val="24"/>
        </w:rPr>
        <w:t>）</w:t>
      </w:r>
      <w:r>
        <w:rPr>
          <w:rFonts w:hint="eastAsia" w:ascii="宋体" w:hAnsi="宋体"/>
          <w:sz w:val="24"/>
        </w:rPr>
        <w:t>比选文件，决定参加贵单位组织的本项目比选活动。我方授权</w:t>
      </w:r>
      <w:r>
        <w:rPr>
          <w:rFonts w:ascii="宋体" w:hAnsi="宋体"/>
          <w:color w:val="FF0000"/>
          <w:sz w:val="24"/>
          <w:u w:val="single"/>
        </w:rPr>
        <w:t xml:space="preserve">               </w:t>
      </w:r>
      <w:r>
        <w:rPr>
          <w:rFonts w:hint="eastAsia" w:ascii="宋体" w:hAnsi="宋体"/>
          <w:sz w:val="24"/>
        </w:rPr>
        <w:t>（姓名、职务）代表我方</w:t>
      </w:r>
      <w:r>
        <w:rPr>
          <w:rFonts w:ascii="宋体" w:hAnsi="宋体"/>
          <w:color w:val="FF0000"/>
          <w:sz w:val="24"/>
          <w:u w:val="single"/>
        </w:rPr>
        <w:t xml:space="preserve">                       </w:t>
      </w:r>
      <w:r>
        <w:rPr>
          <w:rFonts w:hint="eastAsia" w:ascii="宋体" w:hAnsi="宋体"/>
          <w:sz w:val="24"/>
        </w:rPr>
        <w:t>（比选申请单位的名称）全权处理本项目比选申请的有关事宜。</w:t>
      </w:r>
    </w:p>
    <w:p w14:paraId="1B115677">
      <w:pPr>
        <w:numPr>
          <w:ilvl w:val="0"/>
          <w:numId w:val="5"/>
        </w:numPr>
        <w:spacing w:line="360" w:lineRule="auto"/>
        <w:ind w:left="0" w:firstLine="480" w:firstLineChars="200"/>
        <w:rPr>
          <w:rFonts w:ascii="宋体" w:hAnsi="宋体"/>
          <w:sz w:val="24"/>
        </w:rPr>
      </w:pPr>
      <w:r>
        <w:rPr>
          <w:rFonts w:hint="eastAsia" w:ascii="宋体" w:hAnsi="宋体"/>
          <w:sz w:val="24"/>
        </w:rPr>
        <w:t>我方自愿按照比选文件规定的各项要求向采购人提供所需货物/服务。</w:t>
      </w:r>
    </w:p>
    <w:p w14:paraId="032ED579">
      <w:pPr>
        <w:numPr>
          <w:ilvl w:val="0"/>
          <w:numId w:val="5"/>
        </w:numPr>
        <w:spacing w:line="360" w:lineRule="auto"/>
        <w:ind w:left="0" w:firstLine="480" w:firstLineChars="200"/>
        <w:rPr>
          <w:rFonts w:ascii="宋体" w:hAnsi="宋体"/>
          <w:sz w:val="24"/>
        </w:rPr>
      </w:pPr>
      <w:r>
        <w:rPr>
          <w:rFonts w:hint="eastAsia" w:ascii="宋体" w:hAnsi="宋体"/>
          <w:sz w:val="24"/>
        </w:rPr>
        <w:t>一旦我方中选，我方将严格履行合同规定的责任和义务。</w:t>
      </w:r>
    </w:p>
    <w:p w14:paraId="36C03173">
      <w:pPr>
        <w:numPr>
          <w:ilvl w:val="0"/>
          <w:numId w:val="5"/>
        </w:numPr>
        <w:spacing w:line="360" w:lineRule="auto"/>
        <w:ind w:left="0" w:firstLine="480" w:firstLineChars="200"/>
        <w:rPr>
          <w:rFonts w:ascii="宋体" w:hAnsi="宋体"/>
          <w:sz w:val="24"/>
        </w:rPr>
      </w:pPr>
      <w:r>
        <w:rPr>
          <w:rFonts w:hint="eastAsia" w:ascii="宋体" w:hAnsi="宋体"/>
          <w:sz w:val="24"/>
        </w:rPr>
        <w:t>我方同意本次比选的比选申请有效期为</w:t>
      </w:r>
      <w:r>
        <w:rPr>
          <w:rFonts w:hint="eastAsia" w:ascii="宋体" w:hAnsi="宋体"/>
          <w:kern w:val="0"/>
          <w:sz w:val="24"/>
        </w:rPr>
        <w:t>提交比选申请文件的截止之日起</w:t>
      </w:r>
      <w:r>
        <w:rPr>
          <w:rFonts w:hint="eastAsia" w:ascii="宋体" w:hAnsi="宋体"/>
          <w:color w:val="FF0000"/>
          <w:kern w:val="0"/>
          <w:sz w:val="24"/>
          <w:u w:val="single"/>
        </w:rPr>
        <w:t>90</w:t>
      </w:r>
      <w:r>
        <w:rPr>
          <w:rFonts w:hint="eastAsia" w:ascii="宋体" w:hAnsi="宋体"/>
          <w:kern w:val="0"/>
          <w:sz w:val="24"/>
        </w:rPr>
        <w:t>天</w:t>
      </w:r>
      <w:r>
        <w:rPr>
          <w:rFonts w:hint="eastAsia" w:ascii="宋体" w:hAnsi="宋体"/>
          <w:sz w:val="24"/>
        </w:rPr>
        <w:t>。</w:t>
      </w:r>
    </w:p>
    <w:p w14:paraId="0635EA9A">
      <w:pPr>
        <w:numPr>
          <w:ilvl w:val="0"/>
          <w:numId w:val="5"/>
        </w:numPr>
        <w:spacing w:line="360" w:lineRule="auto"/>
        <w:ind w:left="0" w:firstLine="480" w:firstLineChars="200"/>
        <w:rPr>
          <w:rFonts w:ascii="宋体" w:hAnsi="宋体"/>
          <w:sz w:val="24"/>
        </w:rPr>
      </w:pPr>
      <w:r>
        <w:rPr>
          <w:rFonts w:hint="eastAsia" w:ascii="宋体" w:hAnsi="宋体"/>
          <w:sz w:val="24"/>
        </w:rPr>
        <w:t>我方愿意提供贵公司可能另外要求的，与比选申请有关的文件资料，并保证我方已提供和将要提供的文件资料是真实、准确的。</w:t>
      </w:r>
    </w:p>
    <w:p w14:paraId="5D75D243">
      <w:pPr>
        <w:numPr>
          <w:ilvl w:val="0"/>
          <w:numId w:val="5"/>
        </w:numPr>
        <w:spacing w:line="360" w:lineRule="auto"/>
        <w:ind w:left="0" w:firstLine="480" w:firstLineChars="200"/>
        <w:rPr>
          <w:rFonts w:ascii="宋体" w:hAnsi="宋体"/>
          <w:sz w:val="24"/>
        </w:rPr>
      </w:pPr>
      <w:r>
        <w:rPr>
          <w:rFonts w:hint="eastAsia" w:ascii="宋体" w:hAnsi="宋体"/>
          <w:sz w:val="24"/>
        </w:rPr>
        <w:t>本次采购若涉及3C强制性认证或其他强制性要求的产品，我公司承诺所有涉及产品均满足相关强制性要求。</w:t>
      </w:r>
    </w:p>
    <w:p w14:paraId="0C1036A6">
      <w:pPr>
        <w:numPr>
          <w:ilvl w:val="0"/>
          <w:numId w:val="5"/>
        </w:numPr>
        <w:spacing w:line="360" w:lineRule="auto"/>
        <w:ind w:left="0" w:firstLine="480" w:firstLineChars="200"/>
        <w:rPr>
          <w:rFonts w:ascii="宋体" w:hAnsi="宋体"/>
          <w:sz w:val="24"/>
        </w:rPr>
      </w:pPr>
      <w:r>
        <w:rPr>
          <w:rFonts w:hint="eastAsia" w:ascii="宋体" w:hAnsi="宋体"/>
          <w:sz w:val="24"/>
        </w:rPr>
        <w:t>我方承诺完全接受和满足本项目比选文件中规定的实质性要求，如对比选文件有异议，已经在比选申请截止时间届满前依法进行维权救济，不存在对比选文件有异议的同时又参加比选申请以求侥幸中选或者为实现其他非法目的的行为。</w:t>
      </w:r>
    </w:p>
    <w:p w14:paraId="650D3DC4">
      <w:pPr>
        <w:numPr>
          <w:ilvl w:val="0"/>
          <w:numId w:val="5"/>
        </w:numPr>
        <w:spacing w:line="360" w:lineRule="auto"/>
        <w:ind w:left="0" w:firstLine="480" w:firstLineChars="200"/>
        <w:rPr>
          <w:rFonts w:ascii="宋体" w:hAnsi="宋体"/>
          <w:sz w:val="24"/>
        </w:rPr>
      </w:pPr>
      <w:r>
        <w:rPr>
          <w:rFonts w:hint="eastAsia" w:ascii="宋体" w:hAnsi="宋体"/>
          <w:sz w:val="24"/>
        </w:rPr>
        <w:t>参加本次采购活动，本公司以及本公司委托的代理人不属于本项目比选文件规定的禁止参与本项目采购活动的情形，也不属于相关法律法规和规范性文件等规定的其他禁止参加采购活动的情形。</w:t>
      </w:r>
    </w:p>
    <w:p w14:paraId="480782A3">
      <w:pPr>
        <w:numPr>
          <w:ilvl w:val="0"/>
          <w:numId w:val="5"/>
        </w:numPr>
        <w:spacing w:line="360" w:lineRule="auto"/>
        <w:ind w:left="0" w:firstLine="480" w:firstLineChars="200"/>
        <w:rPr>
          <w:rFonts w:ascii="宋体" w:hAnsi="宋体"/>
          <w:sz w:val="24"/>
        </w:rPr>
      </w:pPr>
      <w:r>
        <w:rPr>
          <w:rFonts w:hint="eastAsia" w:ascii="宋体" w:hAnsi="宋体"/>
          <w:sz w:val="24"/>
        </w:rPr>
        <w:t>如本项目评审过程中需要提供样品，则我公司提供的样品即为中选后将要提供的中选产品，我公司对提供样品的性能和质量负责，因样品存在缺陷或者不符合比选文件要求导致未能中选的，我公司愿意承担相应不利后果。</w:t>
      </w:r>
    </w:p>
    <w:p w14:paraId="632B7969">
      <w:pPr>
        <w:numPr>
          <w:ilvl w:val="0"/>
          <w:numId w:val="5"/>
        </w:numPr>
        <w:spacing w:line="360" w:lineRule="auto"/>
        <w:ind w:left="0" w:firstLine="480" w:firstLineChars="200"/>
        <w:rPr>
          <w:rFonts w:ascii="宋体" w:hAnsi="宋体"/>
          <w:sz w:val="24"/>
        </w:rPr>
      </w:pPr>
      <w:r>
        <w:rPr>
          <w:rFonts w:hint="eastAsia" w:ascii="宋体" w:hAnsi="宋体"/>
          <w:sz w:val="24"/>
        </w:rPr>
        <w:t>法律、行政法规、国家相关标准、行业标准、地方标准或者其他标准、规范对供应商或采购品目有强制性要求的，除了比选文件明确要求符合相关强制性要求并提供证明材料的条件外，我公司承诺其他所有条件也完全满足法律、行政法规、强制性标准的要求。</w:t>
      </w:r>
    </w:p>
    <w:p w14:paraId="15DD94F4">
      <w:pPr>
        <w:spacing w:line="360" w:lineRule="auto"/>
        <w:ind w:firstLine="480" w:firstLineChars="200"/>
        <w:rPr>
          <w:rFonts w:ascii="宋体" w:hAnsi="宋体"/>
          <w:sz w:val="24"/>
        </w:rPr>
      </w:pPr>
    </w:p>
    <w:p w14:paraId="70A80604">
      <w:pPr>
        <w:spacing w:line="360" w:lineRule="auto"/>
        <w:ind w:firstLine="480" w:firstLineChars="200"/>
        <w:rPr>
          <w:rFonts w:ascii="宋体" w:hAnsi="宋体"/>
          <w:sz w:val="24"/>
        </w:rPr>
      </w:pPr>
      <w:r>
        <w:rPr>
          <w:rFonts w:hint="eastAsia" w:ascii="宋体" w:hAnsi="宋体"/>
          <w:sz w:val="24"/>
        </w:rPr>
        <w:t>比选申请人名称：XXXX（单位公章）。</w:t>
      </w:r>
    </w:p>
    <w:p w14:paraId="78FBBC30">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6C6F7DA3">
      <w:pPr>
        <w:spacing w:line="360" w:lineRule="auto"/>
        <w:ind w:firstLine="480" w:firstLineChars="200"/>
        <w:rPr>
          <w:rFonts w:ascii="宋体" w:hAnsi="宋体"/>
          <w:sz w:val="24"/>
        </w:rPr>
      </w:pPr>
      <w:r>
        <w:rPr>
          <w:rFonts w:hint="eastAsia" w:ascii="宋体" w:hAnsi="宋体"/>
          <w:sz w:val="24"/>
        </w:rPr>
        <w:t>通讯地址：XXXX。</w:t>
      </w:r>
    </w:p>
    <w:p w14:paraId="0C33CE54">
      <w:pPr>
        <w:spacing w:line="360" w:lineRule="auto"/>
        <w:ind w:firstLine="480" w:firstLineChars="200"/>
        <w:rPr>
          <w:rFonts w:ascii="宋体" w:hAnsi="宋体"/>
          <w:sz w:val="24"/>
        </w:rPr>
      </w:pPr>
      <w:r>
        <w:rPr>
          <w:rFonts w:hint="eastAsia" w:ascii="宋体" w:hAnsi="宋体"/>
          <w:sz w:val="24"/>
        </w:rPr>
        <w:t>邮政编码：XXXX。</w:t>
      </w:r>
    </w:p>
    <w:p w14:paraId="3A7F2696">
      <w:pPr>
        <w:spacing w:line="360" w:lineRule="auto"/>
        <w:ind w:firstLine="480" w:firstLineChars="200"/>
        <w:rPr>
          <w:rFonts w:ascii="宋体" w:hAnsi="宋体"/>
          <w:sz w:val="24"/>
        </w:rPr>
      </w:pPr>
      <w:r>
        <w:rPr>
          <w:rFonts w:hint="eastAsia" w:ascii="宋体" w:hAnsi="宋体"/>
          <w:sz w:val="24"/>
        </w:rPr>
        <w:t>联系电话：XXXX。</w:t>
      </w:r>
    </w:p>
    <w:p w14:paraId="3AF81991">
      <w:pPr>
        <w:spacing w:line="360" w:lineRule="auto"/>
        <w:ind w:firstLine="480" w:firstLineChars="200"/>
        <w:rPr>
          <w:rFonts w:ascii="宋体" w:hAnsi="宋体"/>
          <w:sz w:val="24"/>
        </w:rPr>
      </w:pPr>
      <w:r>
        <w:rPr>
          <w:rFonts w:hint="eastAsia" w:ascii="宋体" w:hAnsi="宋体"/>
          <w:sz w:val="24"/>
        </w:rPr>
        <w:t>传    真：XXXX。</w:t>
      </w:r>
    </w:p>
    <w:p w14:paraId="5AF997AE">
      <w:pPr>
        <w:spacing w:line="360" w:lineRule="auto"/>
        <w:ind w:firstLine="480" w:firstLineChars="200"/>
        <w:rPr>
          <w:rFonts w:ascii="宋体" w:hAnsi="宋体"/>
          <w:sz w:val="24"/>
        </w:rPr>
      </w:pPr>
      <w:r>
        <w:rPr>
          <w:rFonts w:hint="eastAsia" w:ascii="宋体" w:hAnsi="宋体"/>
          <w:sz w:val="24"/>
        </w:rPr>
        <w:t>日    期：XXXX年XX月XX日。</w:t>
      </w:r>
    </w:p>
    <w:p w14:paraId="3D8881CD">
      <w:pPr>
        <w:pStyle w:val="123"/>
        <w:ind w:firstLine="0" w:firstLineChars="0"/>
        <w:rPr>
          <w:rFonts w:ascii="宋体" w:hAnsi="宋体"/>
        </w:rPr>
        <w:sectPr>
          <w:headerReference r:id="rId6" w:type="default"/>
          <w:footerReference r:id="rId7" w:type="default"/>
          <w:pgSz w:w="11907" w:h="16840"/>
          <w:pgMar w:top="851" w:right="1474" w:bottom="1440" w:left="1474" w:header="709" w:footer="992" w:gutter="0"/>
          <w:cols w:space="720" w:num="1"/>
          <w:docGrid w:linePitch="312" w:charSpace="0"/>
        </w:sectPr>
      </w:pPr>
      <w:r>
        <w:rPr>
          <w:rFonts w:ascii="宋体" w:hAnsi="宋体"/>
        </w:rPr>
        <w:t xml:space="preserve"> </w:t>
      </w:r>
    </w:p>
    <w:p w14:paraId="1E06A78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（三）报价一览表</w:t>
      </w:r>
      <w:r>
        <w:rPr>
          <w:rFonts w:hint="eastAsia" w:ascii="宋体" w:hAnsi="宋体"/>
          <w:color w:val="FF0000"/>
          <w:kern w:val="0"/>
          <w:szCs w:val="24"/>
        </w:rPr>
        <w:t>（货物类项目适用，服务类项目删除）</w:t>
      </w:r>
    </w:p>
    <w:p w14:paraId="00561AED">
      <w:pPr>
        <w:spacing w:line="360" w:lineRule="auto"/>
        <w:rPr>
          <w:rFonts w:ascii="宋体" w:hAnsi="宋体"/>
          <w:color w:val="FF0000"/>
          <w:sz w:val="28"/>
        </w:rPr>
      </w:pPr>
      <w:r>
        <w:rPr>
          <w:rFonts w:hint="eastAsia" w:ascii="宋体" w:hAnsi="宋体"/>
          <w:sz w:val="28"/>
        </w:rPr>
        <w:t>项目名称：</w:t>
      </w:r>
      <w:r>
        <w:rPr>
          <w:rFonts w:hint="eastAsia" w:ascii="宋体" w:hAnsi="宋体"/>
          <w:color w:val="FF0000"/>
          <w:sz w:val="28"/>
          <w:u w:val="single"/>
        </w:rPr>
        <w:t xml:space="preserve"> </w:t>
      </w:r>
      <w:r>
        <w:rPr>
          <w:rFonts w:ascii="宋体" w:hAnsi="宋体"/>
          <w:color w:val="FF0000"/>
          <w:sz w:val="28"/>
          <w:u w:val="single"/>
        </w:rPr>
        <w:t xml:space="preserve">         </w:t>
      </w:r>
    </w:p>
    <w:p w14:paraId="025395A6">
      <w:pPr>
        <w:spacing w:line="360" w:lineRule="auto"/>
        <w:rPr>
          <w:rFonts w:ascii="宋体" w:hAnsi="宋体"/>
          <w:sz w:val="28"/>
        </w:rPr>
      </w:pPr>
      <w:r>
        <w:rPr>
          <w:rFonts w:hint="eastAsia" w:ascii="宋体" w:hAnsi="宋体"/>
          <w:sz w:val="28"/>
        </w:rPr>
        <w:t>项目编号：</w:t>
      </w:r>
      <w:r>
        <w:rPr>
          <w:rFonts w:hint="eastAsia" w:ascii="宋体" w:hAnsi="宋体"/>
          <w:color w:val="FF0000"/>
          <w:sz w:val="28"/>
          <w:u w:val="single"/>
        </w:rPr>
        <w:t xml:space="preserve"> </w:t>
      </w:r>
      <w:r>
        <w:rPr>
          <w:rFonts w:ascii="宋体" w:hAnsi="宋体"/>
          <w:color w:val="FF0000"/>
          <w:sz w:val="28"/>
          <w:u w:val="single"/>
        </w:rPr>
        <w:t xml:space="preserve">         </w:t>
      </w:r>
      <w:r>
        <w:rPr>
          <w:rFonts w:ascii="宋体" w:hAnsi="宋体"/>
          <w:sz w:val="28"/>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851"/>
        <w:gridCol w:w="992"/>
        <w:gridCol w:w="709"/>
        <w:gridCol w:w="850"/>
        <w:gridCol w:w="851"/>
        <w:gridCol w:w="765"/>
        <w:gridCol w:w="840"/>
        <w:gridCol w:w="841"/>
        <w:gridCol w:w="956"/>
        <w:gridCol w:w="763"/>
      </w:tblGrid>
      <w:tr w14:paraId="34AA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04" w:hRule="exact"/>
          <w:jc w:val="center"/>
        </w:trPr>
        <w:tc>
          <w:tcPr>
            <w:tcW w:w="594" w:type="dxa"/>
            <w:vAlign w:val="center"/>
          </w:tcPr>
          <w:p w14:paraId="5BA0A07A">
            <w:pPr>
              <w:pStyle w:val="106"/>
            </w:pPr>
            <w:r>
              <w:rPr>
                <w:rFonts w:hint="eastAsia"/>
              </w:rPr>
              <w:t>序号</w:t>
            </w:r>
          </w:p>
        </w:tc>
        <w:tc>
          <w:tcPr>
            <w:tcW w:w="851" w:type="dxa"/>
            <w:vAlign w:val="center"/>
          </w:tcPr>
          <w:p w14:paraId="3C393FC0">
            <w:pPr>
              <w:pStyle w:val="106"/>
            </w:pPr>
            <w:r>
              <w:rPr>
                <w:rFonts w:hint="eastAsia"/>
              </w:rPr>
              <w:t>标的名称</w:t>
            </w:r>
          </w:p>
        </w:tc>
        <w:tc>
          <w:tcPr>
            <w:tcW w:w="992" w:type="dxa"/>
            <w:vAlign w:val="center"/>
          </w:tcPr>
          <w:p w14:paraId="7B4F81B0">
            <w:pPr>
              <w:pStyle w:val="106"/>
            </w:pPr>
            <w:r>
              <w:rPr>
                <w:rFonts w:hint="eastAsia"/>
              </w:rPr>
              <w:t>制造厂家全称</w:t>
            </w:r>
          </w:p>
        </w:tc>
        <w:tc>
          <w:tcPr>
            <w:tcW w:w="709" w:type="dxa"/>
            <w:vAlign w:val="center"/>
          </w:tcPr>
          <w:p w14:paraId="342F2E15">
            <w:pPr>
              <w:pStyle w:val="106"/>
            </w:pPr>
            <w:r>
              <w:rPr>
                <w:rFonts w:hint="eastAsia"/>
              </w:rPr>
              <w:t>品牌</w:t>
            </w:r>
          </w:p>
        </w:tc>
        <w:tc>
          <w:tcPr>
            <w:tcW w:w="850" w:type="dxa"/>
            <w:vAlign w:val="center"/>
          </w:tcPr>
          <w:p w14:paraId="110799E6">
            <w:pPr>
              <w:pStyle w:val="106"/>
            </w:pPr>
            <w:r>
              <w:rPr>
                <w:rFonts w:hint="eastAsia"/>
              </w:rPr>
              <w:t>规格型号</w:t>
            </w:r>
          </w:p>
        </w:tc>
        <w:tc>
          <w:tcPr>
            <w:tcW w:w="851" w:type="dxa"/>
            <w:vAlign w:val="center"/>
          </w:tcPr>
          <w:p w14:paraId="6BA7BDDB">
            <w:pPr>
              <w:pStyle w:val="106"/>
            </w:pPr>
            <w:r>
              <w:rPr>
                <w:rFonts w:hint="eastAsia"/>
              </w:rPr>
              <w:t>产地</w:t>
            </w:r>
          </w:p>
        </w:tc>
        <w:tc>
          <w:tcPr>
            <w:tcW w:w="765" w:type="dxa"/>
            <w:vAlign w:val="center"/>
          </w:tcPr>
          <w:p w14:paraId="1D2B6855">
            <w:pPr>
              <w:pStyle w:val="106"/>
            </w:pPr>
            <w:r>
              <w:rPr>
                <w:rFonts w:hint="eastAsia"/>
              </w:rPr>
              <w:t>数量</w:t>
            </w:r>
          </w:p>
        </w:tc>
        <w:tc>
          <w:tcPr>
            <w:tcW w:w="840" w:type="dxa"/>
            <w:vAlign w:val="center"/>
          </w:tcPr>
          <w:p w14:paraId="254E3C67">
            <w:pPr>
              <w:pStyle w:val="106"/>
            </w:pPr>
            <w:r>
              <w:rPr>
                <w:rFonts w:hint="eastAsia"/>
              </w:rPr>
              <w:t>单价</w:t>
            </w:r>
          </w:p>
        </w:tc>
        <w:tc>
          <w:tcPr>
            <w:tcW w:w="841" w:type="dxa"/>
            <w:vAlign w:val="center"/>
          </w:tcPr>
          <w:p w14:paraId="457005BF">
            <w:pPr>
              <w:pStyle w:val="106"/>
            </w:pPr>
            <w:r>
              <w:rPr>
                <w:rFonts w:hint="eastAsia"/>
              </w:rPr>
              <w:t>金额</w:t>
            </w:r>
          </w:p>
        </w:tc>
        <w:tc>
          <w:tcPr>
            <w:tcW w:w="956" w:type="dxa"/>
            <w:vAlign w:val="center"/>
          </w:tcPr>
          <w:p w14:paraId="7599516A">
            <w:pPr>
              <w:pStyle w:val="106"/>
            </w:pPr>
            <w:r>
              <w:rPr>
                <w:rFonts w:hint="eastAsia"/>
              </w:rPr>
              <w:t>是否进口产品</w:t>
            </w:r>
          </w:p>
        </w:tc>
        <w:tc>
          <w:tcPr>
            <w:tcW w:w="763" w:type="dxa"/>
            <w:vAlign w:val="center"/>
          </w:tcPr>
          <w:p w14:paraId="15D55854">
            <w:pPr>
              <w:pStyle w:val="106"/>
            </w:pPr>
            <w:r>
              <w:rPr>
                <w:rFonts w:hint="eastAsia"/>
              </w:rPr>
              <w:t>备注</w:t>
            </w:r>
          </w:p>
        </w:tc>
      </w:tr>
      <w:tr w14:paraId="4EA1E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069AD1F2">
            <w:pPr>
              <w:pStyle w:val="106"/>
            </w:pPr>
          </w:p>
        </w:tc>
        <w:tc>
          <w:tcPr>
            <w:tcW w:w="851" w:type="dxa"/>
            <w:vAlign w:val="center"/>
          </w:tcPr>
          <w:p w14:paraId="7C74D540">
            <w:pPr>
              <w:pStyle w:val="106"/>
            </w:pPr>
          </w:p>
        </w:tc>
        <w:tc>
          <w:tcPr>
            <w:tcW w:w="992" w:type="dxa"/>
            <w:vAlign w:val="center"/>
          </w:tcPr>
          <w:p w14:paraId="2925FC20">
            <w:pPr>
              <w:pStyle w:val="106"/>
            </w:pPr>
          </w:p>
        </w:tc>
        <w:tc>
          <w:tcPr>
            <w:tcW w:w="709" w:type="dxa"/>
            <w:vAlign w:val="center"/>
          </w:tcPr>
          <w:p w14:paraId="3146257A">
            <w:pPr>
              <w:pStyle w:val="106"/>
            </w:pPr>
          </w:p>
        </w:tc>
        <w:tc>
          <w:tcPr>
            <w:tcW w:w="850" w:type="dxa"/>
            <w:vAlign w:val="center"/>
          </w:tcPr>
          <w:p w14:paraId="6B188898">
            <w:pPr>
              <w:pStyle w:val="106"/>
            </w:pPr>
          </w:p>
        </w:tc>
        <w:tc>
          <w:tcPr>
            <w:tcW w:w="851" w:type="dxa"/>
            <w:vAlign w:val="center"/>
          </w:tcPr>
          <w:p w14:paraId="273D0FCE">
            <w:pPr>
              <w:pStyle w:val="106"/>
            </w:pPr>
          </w:p>
        </w:tc>
        <w:tc>
          <w:tcPr>
            <w:tcW w:w="765" w:type="dxa"/>
            <w:vAlign w:val="center"/>
          </w:tcPr>
          <w:p w14:paraId="6C940A8E">
            <w:pPr>
              <w:pStyle w:val="106"/>
            </w:pPr>
          </w:p>
        </w:tc>
        <w:tc>
          <w:tcPr>
            <w:tcW w:w="840" w:type="dxa"/>
            <w:vAlign w:val="center"/>
          </w:tcPr>
          <w:p w14:paraId="0665D6AF">
            <w:pPr>
              <w:pStyle w:val="106"/>
            </w:pPr>
          </w:p>
        </w:tc>
        <w:tc>
          <w:tcPr>
            <w:tcW w:w="841" w:type="dxa"/>
            <w:vAlign w:val="center"/>
          </w:tcPr>
          <w:p w14:paraId="0BE9BD09">
            <w:pPr>
              <w:pStyle w:val="106"/>
            </w:pPr>
          </w:p>
        </w:tc>
        <w:tc>
          <w:tcPr>
            <w:tcW w:w="956" w:type="dxa"/>
            <w:vAlign w:val="center"/>
          </w:tcPr>
          <w:p w14:paraId="2105C45C">
            <w:pPr>
              <w:pStyle w:val="106"/>
            </w:pPr>
          </w:p>
        </w:tc>
        <w:tc>
          <w:tcPr>
            <w:tcW w:w="763" w:type="dxa"/>
            <w:vAlign w:val="center"/>
          </w:tcPr>
          <w:p w14:paraId="754AB8D6">
            <w:pPr>
              <w:pStyle w:val="106"/>
            </w:pPr>
          </w:p>
        </w:tc>
      </w:tr>
      <w:tr w14:paraId="2BC2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34D517DF">
            <w:pPr>
              <w:pStyle w:val="106"/>
            </w:pPr>
          </w:p>
        </w:tc>
        <w:tc>
          <w:tcPr>
            <w:tcW w:w="851" w:type="dxa"/>
            <w:vAlign w:val="center"/>
          </w:tcPr>
          <w:p w14:paraId="6E019595">
            <w:pPr>
              <w:pStyle w:val="106"/>
            </w:pPr>
          </w:p>
        </w:tc>
        <w:tc>
          <w:tcPr>
            <w:tcW w:w="992" w:type="dxa"/>
            <w:vAlign w:val="center"/>
          </w:tcPr>
          <w:p w14:paraId="4DD47196">
            <w:pPr>
              <w:pStyle w:val="106"/>
            </w:pPr>
          </w:p>
        </w:tc>
        <w:tc>
          <w:tcPr>
            <w:tcW w:w="709" w:type="dxa"/>
            <w:vAlign w:val="center"/>
          </w:tcPr>
          <w:p w14:paraId="6A165617">
            <w:pPr>
              <w:pStyle w:val="106"/>
            </w:pPr>
          </w:p>
        </w:tc>
        <w:tc>
          <w:tcPr>
            <w:tcW w:w="850" w:type="dxa"/>
            <w:vAlign w:val="center"/>
          </w:tcPr>
          <w:p w14:paraId="75F19EF2">
            <w:pPr>
              <w:pStyle w:val="106"/>
            </w:pPr>
          </w:p>
        </w:tc>
        <w:tc>
          <w:tcPr>
            <w:tcW w:w="851" w:type="dxa"/>
            <w:vAlign w:val="center"/>
          </w:tcPr>
          <w:p w14:paraId="516BAE03">
            <w:pPr>
              <w:pStyle w:val="106"/>
            </w:pPr>
          </w:p>
        </w:tc>
        <w:tc>
          <w:tcPr>
            <w:tcW w:w="765" w:type="dxa"/>
            <w:vAlign w:val="center"/>
          </w:tcPr>
          <w:p w14:paraId="2AFF8BEC">
            <w:pPr>
              <w:pStyle w:val="106"/>
            </w:pPr>
          </w:p>
        </w:tc>
        <w:tc>
          <w:tcPr>
            <w:tcW w:w="840" w:type="dxa"/>
            <w:vAlign w:val="center"/>
          </w:tcPr>
          <w:p w14:paraId="28A7A69E">
            <w:pPr>
              <w:pStyle w:val="106"/>
            </w:pPr>
          </w:p>
        </w:tc>
        <w:tc>
          <w:tcPr>
            <w:tcW w:w="841" w:type="dxa"/>
            <w:vAlign w:val="center"/>
          </w:tcPr>
          <w:p w14:paraId="42AFB29F">
            <w:pPr>
              <w:pStyle w:val="106"/>
            </w:pPr>
          </w:p>
        </w:tc>
        <w:tc>
          <w:tcPr>
            <w:tcW w:w="956" w:type="dxa"/>
            <w:vAlign w:val="center"/>
          </w:tcPr>
          <w:p w14:paraId="69645294">
            <w:pPr>
              <w:pStyle w:val="106"/>
            </w:pPr>
          </w:p>
        </w:tc>
        <w:tc>
          <w:tcPr>
            <w:tcW w:w="763" w:type="dxa"/>
            <w:vAlign w:val="center"/>
          </w:tcPr>
          <w:p w14:paraId="48C0E948">
            <w:pPr>
              <w:pStyle w:val="106"/>
            </w:pPr>
          </w:p>
        </w:tc>
      </w:tr>
      <w:tr w14:paraId="30BD2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58884405">
            <w:pPr>
              <w:pStyle w:val="106"/>
            </w:pPr>
          </w:p>
        </w:tc>
        <w:tc>
          <w:tcPr>
            <w:tcW w:w="851" w:type="dxa"/>
            <w:vAlign w:val="center"/>
          </w:tcPr>
          <w:p w14:paraId="7EA66BB3">
            <w:pPr>
              <w:pStyle w:val="106"/>
            </w:pPr>
          </w:p>
        </w:tc>
        <w:tc>
          <w:tcPr>
            <w:tcW w:w="992" w:type="dxa"/>
            <w:vAlign w:val="center"/>
          </w:tcPr>
          <w:p w14:paraId="517EA3D8">
            <w:pPr>
              <w:pStyle w:val="106"/>
            </w:pPr>
          </w:p>
        </w:tc>
        <w:tc>
          <w:tcPr>
            <w:tcW w:w="709" w:type="dxa"/>
            <w:vAlign w:val="center"/>
          </w:tcPr>
          <w:p w14:paraId="02606C04">
            <w:pPr>
              <w:pStyle w:val="106"/>
            </w:pPr>
          </w:p>
        </w:tc>
        <w:tc>
          <w:tcPr>
            <w:tcW w:w="850" w:type="dxa"/>
            <w:vAlign w:val="center"/>
          </w:tcPr>
          <w:p w14:paraId="481C8110">
            <w:pPr>
              <w:pStyle w:val="106"/>
            </w:pPr>
          </w:p>
        </w:tc>
        <w:tc>
          <w:tcPr>
            <w:tcW w:w="851" w:type="dxa"/>
            <w:vAlign w:val="center"/>
          </w:tcPr>
          <w:p w14:paraId="089011B8">
            <w:pPr>
              <w:pStyle w:val="106"/>
            </w:pPr>
          </w:p>
        </w:tc>
        <w:tc>
          <w:tcPr>
            <w:tcW w:w="765" w:type="dxa"/>
            <w:vAlign w:val="center"/>
          </w:tcPr>
          <w:p w14:paraId="1A046E3A">
            <w:pPr>
              <w:pStyle w:val="106"/>
            </w:pPr>
          </w:p>
        </w:tc>
        <w:tc>
          <w:tcPr>
            <w:tcW w:w="840" w:type="dxa"/>
            <w:vAlign w:val="center"/>
          </w:tcPr>
          <w:p w14:paraId="37056B42">
            <w:pPr>
              <w:pStyle w:val="106"/>
            </w:pPr>
          </w:p>
        </w:tc>
        <w:tc>
          <w:tcPr>
            <w:tcW w:w="841" w:type="dxa"/>
            <w:vAlign w:val="center"/>
          </w:tcPr>
          <w:p w14:paraId="65F081B1">
            <w:pPr>
              <w:pStyle w:val="106"/>
            </w:pPr>
          </w:p>
        </w:tc>
        <w:tc>
          <w:tcPr>
            <w:tcW w:w="956" w:type="dxa"/>
            <w:vAlign w:val="center"/>
          </w:tcPr>
          <w:p w14:paraId="56AC3E6A">
            <w:pPr>
              <w:pStyle w:val="106"/>
            </w:pPr>
          </w:p>
        </w:tc>
        <w:tc>
          <w:tcPr>
            <w:tcW w:w="763" w:type="dxa"/>
            <w:vAlign w:val="center"/>
          </w:tcPr>
          <w:p w14:paraId="28E33D8E">
            <w:pPr>
              <w:pStyle w:val="106"/>
            </w:pPr>
          </w:p>
        </w:tc>
      </w:tr>
      <w:tr w14:paraId="403E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tcBorders>
              <w:left w:val="single" w:color="auto" w:sz="4" w:space="0"/>
            </w:tcBorders>
            <w:vAlign w:val="center"/>
          </w:tcPr>
          <w:p w14:paraId="640BE0C0">
            <w:pPr>
              <w:pStyle w:val="106"/>
            </w:pPr>
          </w:p>
        </w:tc>
        <w:tc>
          <w:tcPr>
            <w:tcW w:w="851" w:type="dxa"/>
            <w:vAlign w:val="center"/>
          </w:tcPr>
          <w:p w14:paraId="36BA025D">
            <w:pPr>
              <w:pStyle w:val="106"/>
            </w:pPr>
          </w:p>
        </w:tc>
        <w:tc>
          <w:tcPr>
            <w:tcW w:w="992" w:type="dxa"/>
            <w:vAlign w:val="center"/>
          </w:tcPr>
          <w:p w14:paraId="18F970BF">
            <w:pPr>
              <w:pStyle w:val="106"/>
            </w:pPr>
          </w:p>
        </w:tc>
        <w:tc>
          <w:tcPr>
            <w:tcW w:w="709" w:type="dxa"/>
            <w:vAlign w:val="center"/>
          </w:tcPr>
          <w:p w14:paraId="34670363">
            <w:pPr>
              <w:pStyle w:val="106"/>
            </w:pPr>
          </w:p>
        </w:tc>
        <w:tc>
          <w:tcPr>
            <w:tcW w:w="850" w:type="dxa"/>
            <w:vAlign w:val="center"/>
          </w:tcPr>
          <w:p w14:paraId="6EF9C90D">
            <w:pPr>
              <w:pStyle w:val="106"/>
            </w:pPr>
          </w:p>
        </w:tc>
        <w:tc>
          <w:tcPr>
            <w:tcW w:w="851" w:type="dxa"/>
            <w:vAlign w:val="center"/>
          </w:tcPr>
          <w:p w14:paraId="7FA2DAA0">
            <w:pPr>
              <w:pStyle w:val="106"/>
            </w:pPr>
          </w:p>
        </w:tc>
        <w:tc>
          <w:tcPr>
            <w:tcW w:w="765" w:type="dxa"/>
            <w:vAlign w:val="center"/>
          </w:tcPr>
          <w:p w14:paraId="25AA2356">
            <w:pPr>
              <w:pStyle w:val="106"/>
            </w:pPr>
          </w:p>
        </w:tc>
        <w:tc>
          <w:tcPr>
            <w:tcW w:w="840" w:type="dxa"/>
            <w:vAlign w:val="center"/>
          </w:tcPr>
          <w:p w14:paraId="0B1A73C9">
            <w:pPr>
              <w:pStyle w:val="106"/>
            </w:pPr>
          </w:p>
        </w:tc>
        <w:tc>
          <w:tcPr>
            <w:tcW w:w="841" w:type="dxa"/>
            <w:vAlign w:val="center"/>
          </w:tcPr>
          <w:p w14:paraId="10D89BD2">
            <w:pPr>
              <w:pStyle w:val="106"/>
            </w:pPr>
          </w:p>
        </w:tc>
        <w:tc>
          <w:tcPr>
            <w:tcW w:w="956" w:type="dxa"/>
            <w:vAlign w:val="center"/>
          </w:tcPr>
          <w:p w14:paraId="60DE8ACC">
            <w:pPr>
              <w:pStyle w:val="106"/>
            </w:pPr>
          </w:p>
        </w:tc>
        <w:tc>
          <w:tcPr>
            <w:tcW w:w="763" w:type="dxa"/>
            <w:vAlign w:val="center"/>
          </w:tcPr>
          <w:p w14:paraId="547FA733">
            <w:pPr>
              <w:pStyle w:val="106"/>
            </w:pPr>
          </w:p>
        </w:tc>
      </w:tr>
      <w:tr w14:paraId="488AF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2BC5CCD2">
            <w:pPr>
              <w:pStyle w:val="106"/>
            </w:pPr>
          </w:p>
        </w:tc>
        <w:tc>
          <w:tcPr>
            <w:tcW w:w="851" w:type="dxa"/>
            <w:vAlign w:val="center"/>
          </w:tcPr>
          <w:p w14:paraId="5E4F6DAD">
            <w:pPr>
              <w:pStyle w:val="106"/>
            </w:pPr>
          </w:p>
        </w:tc>
        <w:tc>
          <w:tcPr>
            <w:tcW w:w="992" w:type="dxa"/>
            <w:vAlign w:val="center"/>
          </w:tcPr>
          <w:p w14:paraId="282F7A70">
            <w:pPr>
              <w:pStyle w:val="106"/>
            </w:pPr>
          </w:p>
        </w:tc>
        <w:tc>
          <w:tcPr>
            <w:tcW w:w="709" w:type="dxa"/>
            <w:vAlign w:val="center"/>
          </w:tcPr>
          <w:p w14:paraId="4078E671">
            <w:pPr>
              <w:pStyle w:val="106"/>
            </w:pPr>
          </w:p>
        </w:tc>
        <w:tc>
          <w:tcPr>
            <w:tcW w:w="850" w:type="dxa"/>
            <w:vAlign w:val="center"/>
          </w:tcPr>
          <w:p w14:paraId="792D4906">
            <w:pPr>
              <w:pStyle w:val="106"/>
            </w:pPr>
          </w:p>
        </w:tc>
        <w:tc>
          <w:tcPr>
            <w:tcW w:w="851" w:type="dxa"/>
            <w:vAlign w:val="center"/>
          </w:tcPr>
          <w:p w14:paraId="5957726D">
            <w:pPr>
              <w:pStyle w:val="106"/>
            </w:pPr>
          </w:p>
        </w:tc>
        <w:tc>
          <w:tcPr>
            <w:tcW w:w="765" w:type="dxa"/>
            <w:vAlign w:val="center"/>
          </w:tcPr>
          <w:p w14:paraId="0ACD9432">
            <w:pPr>
              <w:pStyle w:val="106"/>
            </w:pPr>
          </w:p>
        </w:tc>
        <w:tc>
          <w:tcPr>
            <w:tcW w:w="840" w:type="dxa"/>
            <w:vAlign w:val="center"/>
          </w:tcPr>
          <w:p w14:paraId="0BBAF86A">
            <w:pPr>
              <w:pStyle w:val="106"/>
            </w:pPr>
          </w:p>
        </w:tc>
        <w:tc>
          <w:tcPr>
            <w:tcW w:w="841" w:type="dxa"/>
            <w:vAlign w:val="center"/>
          </w:tcPr>
          <w:p w14:paraId="1ED8C178">
            <w:pPr>
              <w:pStyle w:val="106"/>
            </w:pPr>
          </w:p>
        </w:tc>
        <w:tc>
          <w:tcPr>
            <w:tcW w:w="956" w:type="dxa"/>
            <w:vAlign w:val="center"/>
          </w:tcPr>
          <w:p w14:paraId="7C82CC97">
            <w:pPr>
              <w:pStyle w:val="106"/>
            </w:pPr>
          </w:p>
        </w:tc>
        <w:tc>
          <w:tcPr>
            <w:tcW w:w="763" w:type="dxa"/>
            <w:vAlign w:val="center"/>
          </w:tcPr>
          <w:p w14:paraId="40EFBF4E">
            <w:pPr>
              <w:pStyle w:val="106"/>
            </w:pPr>
          </w:p>
        </w:tc>
      </w:tr>
      <w:tr w14:paraId="070B2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594" w:type="dxa"/>
            <w:vAlign w:val="center"/>
          </w:tcPr>
          <w:p w14:paraId="1618593F">
            <w:pPr>
              <w:pStyle w:val="106"/>
            </w:pPr>
          </w:p>
        </w:tc>
        <w:tc>
          <w:tcPr>
            <w:tcW w:w="851" w:type="dxa"/>
            <w:vAlign w:val="center"/>
          </w:tcPr>
          <w:p w14:paraId="3F2474DE">
            <w:pPr>
              <w:pStyle w:val="106"/>
            </w:pPr>
          </w:p>
        </w:tc>
        <w:tc>
          <w:tcPr>
            <w:tcW w:w="992" w:type="dxa"/>
            <w:vAlign w:val="center"/>
          </w:tcPr>
          <w:p w14:paraId="74A43E37">
            <w:pPr>
              <w:pStyle w:val="106"/>
            </w:pPr>
          </w:p>
        </w:tc>
        <w:tc>
          <w:tcPr>
            <w:tcW w:w="709" w:type="dxa"/>
            <w:vAlign w:val="center"/>
          </w:tcPr>
          <w:p w14:paraId="5BF3AE74">
            <w:pPr>
              <w:pStyle w:val="106"/>
            </w:pPr>
          </w:p>
        </w:tc>
        <w:tc>
          <w:tcPr>
            <w:tcW w:w="850" w:type="dxa"/>
            <w:vAlign w:val="center"/>
          </w:tcPr>
          <w:p w14:paraId="2E787654">
            <w:pPr>
              <w:pStyle w:val="106"/>
            </w:pPr>
          </w:p>
        </w:tc>
        <w:tc>
          <w:tcPr>
            <w:tcW w:w="851" w:type="dxa"/>
            <w:vAlign w:val="center"/>
          </w:tcPr>
          <w:p w14:paraId="5E60345A">
            <w:pPr>
              <w:pStyle w:val="106"/>
            </w:pPr>
          </w:p>
        </w:tc>
        <w:tc>
          <w:tcPr>
            <w:tcW w:w="765" w:type="dxa"/>
            <w:vAlign w:val="center"/>
          </w:tcPr>
          <w:p w14:paraId="2BC5579C">
            <w:pPr>
              <w:pStyle w:val="106"/>
            </w:pPr>
          </w:p>
        </w:tc>
        <w:tc>
          <w:tcPr>
            <w:tcW w:w="840" w:type="dxa"/>
            <w:vAlign w:val="center"/>
          </w:tcPr>
          <w:p w14:paraId="4CBEB943">
            <w:pPr>
              <w:pStyle w:val="106"/>
            </w:pPr>
          </w:p>
        </w:tc>
        <w:tc>
          <w:tcPr>
            <w:tcW w:w="841" w:type="dxa"/>
            <w:vAlign w:val="center"/>
          </w:tcPr>
          <w:p w14:paraId="4BD62504">
            <w:pPr>
              <w:pStyle w:val="106"/>
            </w:pPr>
          </w:p>
        </w:tc>
        <w:tc>
          <w:tcPr>
            <w:tcW w:w="956" w:type="dxa"/>
            <w:vAlign w:val="center"/>
          </w:tcPr>
          <w:p w14:paraId="7156F6F2">
            <w:pPr>
              <w:pStyle w:val="106"/>
            </w:pPr>
          </w:p>
        </w:tc>
        <w:tc>
          <w:tcPr>
            <w:tcW w:w="763" w:type="dxa"/>
            <w:vAlign w:val="center"/>
          </w:tcPr>
          <w:p w14:paraId="304CA2B8">
            <w:pPr>
              <w:pStyle w:val="106"/>
            </w:pPr>
          </w:p>
        </w:tc>
      </w:tr>
      <w:tr w14:paraId="35B6C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12" w:type="dxa"/>
            <w:gridSpan w:val="11"/>
            <w:tcBorders>
              <w:top w:val="single" w:color="auto" w:sz="4" w:space="0"/>
              <w:bottom w:val="single" w:color="auto" w:sz="4" w:space="0"/>
            </w:tcBorders>
            <w:vAlign w:val="center"/>
          </w:tcPr>
          <w:p w14:paraId="52482B6C">
            <w:pPr>
              <w:pStyle w:val="106"/>
            </w:pPr>
            <w:r>
              <w:rPr>
                <w:rFonts w:hint="eastAsia"/>
              </w:rPr>
              <w:t xml:space="preserve">合计（万元）：  </w:t>
            </w:r>
            <w:r>
              <w:t xml:space="preserve">   </w:t>
            </w:r>
            <w:r>
              <w:rPr>
                <w:rFonts w:hint="eastAsia"/>
              </w:rPr>
              <w:t xml:space="preserve"> 大写：</w:t>
            </w:r>
          </w:p>
        </w:tc>
      </w:tr>
    </w:tbl>
    <w:p w14:paraId="3F31C658">
      <w:pPr>
        <w:tabs>
          <w:tab w:val="left" w:pos="993"/>
        </w:tabs>
        <w:spacing w:line="360" w:lineRule="auto"/>
        <w:ind w:left="2" w:firstLine="480" w:firstLineChars="200"/>
        <w:jc w:val="left"/>
        <w:rPr>
          <w:rFonts w:ascii="宋体" w:hAnsi="宋体"/>
          <w:sz w:val="24"/>
        </w:rPr>
      </w:pPr>
      <w:r>
        <w:rPr>
          <w:rFonts w:hint="eastAsia" w:ascii="宋体" w:hAnsi="宋体"/>
          <w:sz w:val="24"/>
        </w:rPr>
        <w:t>注：比选申请人应按“</w:t>
      </w:r>
      <w:r>
        <w:rPr>
          <w:rFonts w:hint="eastAsia" w:ascii="宋体" w:hAnsi="宋体"/>
          <w:bCs/>
          <w:sz w:val="24"/>
        </w:rPr>
        <w:t>报价一览表”的格式</w:t>
      </w:r>
      <w:r>
        <w:rPr>
          <w:rFonts w:hint="eastAsia" w:ascii="宋体" w:hAnsi="宋体"/>
          <w:sz w:val="24"/>
        </w:rPr>
        <w:t>详细报出比选申请总价的各个组成部分的报价，分项报价合计金额应与比选申请总价一致。</w:t>
      </w:r>
    </w:p>
    <w:p w14:paraId="73930165">
      <w:pPr>
        <w:spacing w:line="360" w:lineRule="auto"/>
        <w:jc w:val="left"/>
        <w:rPr>
          <w:rFonts w:ascii="宋体" w:hAnsi="宋体"/>
          <w:b/>
          <w:bCs/>
          <w:sz w:val="24"/>
        </w:rPr>
      </w:pPr>
    </w:p>
    <w:p w14:paraId="69A98151">
      <w:pPr>
        <w:adjustRightInd w:val="0"/>
        <w:spacing w:line="360" w:lineRule="auto"/>
        <w:ind w:firstLine="560" w:firstLineChars="200"/>
        <w:jc w:val="left"/>
        <w:rPr>
          <w:rFonts w:ascii="宋体" w:hAnsi="宋体"/>
          <w:sz w:val="28"/>
        </w:rPr>
      </w:pPr>
    </w:p>
    <w:p w14:paraId="26D2E38F">
      <w:pPr>
        <w:spacing w:line="360" w:lineRule="auto"/>
        <w:ind w:firstLine="424" w:firstLineChars="177"/>
        <w:rPr>
          <w:rFonts w:ascii="宋体" w:hAnsi="宋体"/>
          <w:sz w:val="24"/>
        </w:rPr>
      </w:pPr>
      <w:r>
        <w:rPr>
          <w:rFonts w:hint="eastAsia" w:ascii="宋体" w:hAnsi="宋体"/>
          <w:sz w:val="24"/>
        </w:rPr>
        <w:t>比选申请人名称：XXX（盖章）</w:t>
      </w:r>
    </w:p>
    <w:p w14:paraId="0370A458">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35D6AB6">
      <w:pPr>
        <w:spacing w:line="360" w:lineRule="auto"/>
        <w:ind w:firstLine="424" w:firstLineChars="177"/>
        <w:rPr>
          <w:rFonts w:ascii="宋体" w:hAnsi="宋体"/>
          <w:sz w:val="24"/>
        </w:rPr>
      </w:pPr>
      <w:r>
        <w:rPr>
          <w:rFonts w:hint="eastAsia" w:ascii="宋体" w:hAnsi="宋体"/>
          <w:sz w:val="24"/>
        </w:rPr>
        <w:t>日期：XXXX年XX月XX日</w:t>
      </w:r>
    </w:p>
    <w:p w14:paraId="01D37813">
      <w:pPr>
        <w:spacing w:line="360" w:lineRule="auto"/>
        <w:rPr>
          <w:rFonts w:ascii="宋体" w:hAnsi="宋体"/>
        </w:rPr>
      </w:pPr>
    </w:p>
    <w:p w14:paraId="0384B02B">
      <w:pPr>
        <w:widowControl/>
        <w:jc w:val="left"/>
        <w:rPr>
          <w:rFonts w:ascii="宋体" w:hAnsi="宋体"/>
        </w:rPr>
      </w:pPr>
      <w:r>
        <w:rPr>
          <w:rFonts w:ascii="宋体" w:hAnsi="宋体"/>
        </w:rPr>
        <w:br w:type="page"/>
      </w:r>
    </w:p>
    <w:p w14:paraId="14671879">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（三）报价一栏表</w:t>
      </w:r>
      <w:r>
        <w:rPr>
          <w:rFonts w:hint="eastAsia" w:ascii="宋体" w:hAnsi="宋体"/>
          <w:color w:val="FF0000"/>
          <w:kern w:val="0"/>
          <w:szCs w:val="24"/>
        </w:rPr>
        <w:t>（服务类项目适用，货物类项目删除）</w:t>
      </w:r>
    </w:p>
    <w:p w14:paraId="52228BEF">
      <w:pPr>
        <w:ind w:firstLine="643"/>
        <w:jc w:val="center"/>
        <w:rPr>
          <w:rFonts w:ascii="宋体" w:hAnsi="宋体"/>
          <w:b/>
          <w:color w:val="000000"/>
          <w:sz w:val="32"/>
          <w:szCs w:val="32"/>
        </w:rPr>
      </w:pPr>
    </w:p>
    <w:tbl>
      <w:tblPr>
        <w:tblStyle w:val="37"/>
        <w:tblW w:w="8655" w:type="dxa"/>
        <w:tblInd w:w="93" w:type="dxa"/>
        <w:tblLayout w:type="fixed"/>
        <w:tblCellMar>
          <w:top w:w="0" w:type="dxa"/>
          <w:left w:w="108" w:type="dxa"/>
          <w:bottom w:w="0" w:type="dxa"/>
          <w:right w:w="108" w:type="dxa"/>
        </w:tblCellMar>
      </w:tblPr>
      <w:tblGrid>
        <w:gridCol w:w="818"/>
        <w:gridCol w:w="1354"/>
        <w:gridCol w:w="719"/>
        <w:gridCol w:w="1803"/>
        <w:gridCol w:w="1493"/>
        <w:gridCol w:w="2468"/>
      </w:tblGrid>
      <w:tr w14:paraId="73DF72B6">
        <w:tblPrEx>
          <w:tblCellMar>
            <w:top w:w="0" w:type="dxa"/>
            <w:left w:w="108" w:type="dxa"/>
            <w:bottom w:w="0" w:type="dxa"/>
            <w:right w:w="108" w:type="dxa"/>
          </w:tblCellMar>
        </w:tblPrEx>
        <w:trPr>
          <w:trHeight w:val="506"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125F2F96">
            <w:pPr>
              <w:widowControl/>
              <w:jc w:val="center"/>
              <w:rPr>
                <w:rFonts w:ascii="宋体" w:hAnsi="宋体" w:cs="宋体"/>
                <w:color w:val="000000"/>
                <w:kern w:val="0"/>
              </w:rPr>
            </w:pPr>
            <w:r>
              <w:rPr>
                <w:rFonts w:hint="eastAsia" w:ascii="宋体" w:hAnsi="宋体" w:cs="宋体"/>
                <w:color w:val="000000"/>
                <w:kern w:val="0"/>
              </w:rPr>
              <w:t>项目名称</w:t>
            </w:r>
          </w:p>
        </w:tc>
        <w:tc>
          <w:tcPr>
            <w:tcW w:w="5764" w:type="dxa"/>
            <w:gridSpan w:val="3"/>
            <w:tcBorders>
              <w:top w:val="single" w:color="auto" w:sz="4" w:space="0"/>
              <w:left w:val="nil"/>
              <w:bottom w:val="single" w:color="auto" w:sz="4" w:space="0"/>
              <w:right w:val="single" w:color="auto" w:sz="4" w:space="0"/>
            </w:tcBorders>
            <w:vAlign w:val="center"/>
          </w:tcPr>
          <w:p w14:paraId="68B14636">
            <w:pPr>
              <w:widowControl/>
              <w:rPr>
                <w:rFonts w:ascii="宋体" w:hAnsi="宋体" w:cs="宋体"/>
                <w:color w:val="000000"/>
                <w:kern w:val="0"/>
              </w:rPr>
            </w:pPr>
            <w:r>
              <w:rPr>
                <w:rFonts w:hint="eastAsia" w:ascii="宋体" w:hAnsi="宋体"/>
                <w:color w:val="000000"/>
                <w:szCs w:val="21"/>
              </w:rPr>
              <w:t xml:space="preserve"> </w:t>
            </w:r>
          </w:p>
        </w:tc>
      </w:tr>
      <w:tr w14:paraId="152BE4DF">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5E409BF0">
            <w:pPr>
              <w:widowControl/>
              <w:jc w:val="center"/>
              <w:rPr>
                <w:rFonts w:ascii="宋体" w:hAnsi="宋体" w:cs="宋体"/>
                <w:color w:val="000000"/>
                <w:kern w:val="0"/>
              </w:rPr>
            </w:pPr>
            <w:r>
              <w:rPr>
                <w:rFonts w:hint="eastAsia" w:ascii="宋体" w:hAnsi="宋体" w:cs="宋体"/>
                <w:color w:val="000000"/>
                <w:kern w:val="0"/>
              </w:rPr>
              <w:t>项目编号</w:t>
            </w:r>
          </w:p>
        </w:tc>
        <w:tc>
          <w:tcPr>
            <w:tcW w:w="5764" w:type="dxa"/>
            <w:gridSpan w:val="3"/>
            <w:tcBorders>
              <w:top w:val="single" w:color="auto" w:sz="4" w:space="0"/>
              <w:left w:val="nil"/>
              <w:bottom w:val="single" w:color="auto" w:sz="4" w:space="0"/>
              <w:right w:val="single" w:color="auto" w:sz="4" w:space="0"/>
            </w:tcBorders>
            <w:vAlign w:val="center"/>
          </w:tcPr>
          <w:p w14:paraId="6FAB2EB6">
            <w:pPr>
              <w:widowControl/>
              <w:rPr>
                <w:rFonts w:ascii="宋体" w:hAnsi="宋体"/>
                <w:color w:val="000000"/>
                <w:kern w:val="0"/>
              </w:rPr>
            </w:pPr>
          </w:p>
        </w:tc>
      </w:tr>
      <w:tr w14:paraId="40FDFD84">
        <w:tblPrEx>
          <w:tblCellMar>
            <w:top w:w="0" w:type="dxa"/>
            <w:left w:w="108" w:type="dxa"/>
            <w:bottom w:w="0" w:type="dxa"/>
            <w:right w:w="108" w:type="dxa"/>
          </w:tblCellMar>
        </w:tblPrEx>
        <w:trPr>
          <w:trHeight w:val="443" w:hRule="atLeast"/>
        </w:trPr>
        <w:tc>
          <w:tcPr>
            <w:tcW w:w="2891" w:type="dxa"/>
            <w:gridSpan w:val="3"/>
            <w:tcBorders>
              <w:top w:val="single" w:color="auto" w:sz="4" w:space="0"/>
              <w:left w:val="single" w:color="auto" w:sz="4" w:space="0"/>
              <w:bottom w:val="single" w:color="auto" w:sz="4" w:space="0"/>
              <w:right w:val="single" w:color="auto" w:sz="4" w:space="0"/>
            </w:tcBorders>
            <w:vAlign w:val="center"/>
          </w:tcPr>
          <w:p w14:paraId="4FF7F017">
            <w:pPr>
              <w:widowControl/>
              <w:jc w:val="center"/>
              <w:rPr>
                <w:rFonts w:ascii="宋体" w:hAnsi="宋体" w:cs="宋体"/>
                <w:color w:val="000000"/>
                <w:kern w:val="0"/>
              </w:rPr>
            </w:pPr>
            <w:r>
              <w:rPr>
                <w:rFonts w:hint="eastAsia" w:ascii="宋体" w:hAnsi="宋体" w:cs="宋体"/>
                <w:color w:val="000000"/>
                <w:kern w:val="0"/>
              </w:rPr>
              <w:t>包号</w:t>
            </w:r>
          </w:p>
        </w:tc>
        <w:tc>
          <w:tcPr>
            <w:tcW w:w="5764" w:type="dxa"/>
            <w:gridSpan w:val="3"/>
            <w:tcBorders>
              <w:top w:val="single" w:color="auto" w:sz="4" w:space="0"/>
              <w:left w:val="nil"/>
              <w:bottom w:val="single" w:color="auto" w:sz="4" w:space="0"/>
              <w:right w:val="single" w:color="auto" w:sz="4" w:space="0"/>
            </w:tcBorders>
            <w:vAlign w:val="center"/>
          </w:tcPr>
          <w:p w14:paraId="75C27B38">
            <w:pPr>
              <w:widowControl/>
              <w:rPr>
                <w:rFonts w:ascii="宋体" w:hAnsi="宋体"/>
                <w:color w:val="000000"/>
                <w:u w:val="single"/>
              </w:rPr>
            </w:pPr>
          </w:p>
        </w:tc>
      </w:tr>
      <w:tr w14:paraId="27B491B7">
        <w:tblPrEx>
          <w:tblCellMar>
            <w:top w:w="0" w:type="dxa"/>
            <w:left w:w="108" w:type="dxa"/>
            <w:bottom w:w="0" w:type="dxa"/>
            <w:right w:w="108" w:type="dxa"/>
          </w:tblCellMar>
        </w:tblPrEx>
        <w:trPr>
          <w:trHeight w:val="960" w:hRule="atLeast"/>
        </w:trPr>
        <w:tc>
          <w:tcPr>
            <w:tcW w:w="818" w:type="dxa"/>
            <w:tcBorders>
              <w:top w:val="nil"/>
              <w:left w:val="single" w:color="auto" w:sz="4" w:space="0"/>
              <w:bottom w:val="single" w:color="auto" w:sz="4" w:space="0"/>
              <w:right w:val="single" w:color="auto" w:sz="4" w:space="0"/>
            </w:tcBorders>
            <w:vAlign w:val="center"/>
          </w:tcPr>
          <w:p w14:paraId="6AF399A0">
            <w:pPr>
              <w:widowControl/>
              <w:jc w:val="center"/>
              <w:rPr>
                <w:rFonts w:ascii="宋体" w:hAnsi="宋体" w:cs="宋体"/>
                <w:bCs/>
                <w:color w:val="000000"/>
                <w:kern w:val="0"/>
              </w:rPr>
            </w:pPr>
            <w:r>
              <w:rPr>
                <w:rFonts w:hint="eastAsia" w:ascii="宋体" w:hAnsi="宋体" w:cs="宋体"/>
                <w:bCs/>
                <w:color w:val="000000"/>
                <w:kern w:val="0"/>
              </w:rPr>
              <w:t>序号</w:t>
            </w:r>
          </w:p>
        </w:tc>
        <w:tc>
          <w:tcPr>
            <w:tcW w:w="3876" w:type="dxa"/>
            <w:gridSpan w:val="3"/>
            <w:tcBorders>
              <w:top w:val="nil"/>
              <w:left w:val="nil"/>
              <w:bottom w:val="single" w:color="auto" w:sz="4" w:space="0"/>
              <w:right w:val="single" w:color="auto" w:sz="4" w:space="0"/>
            </w:tcBorders>
            <w:vAlign w:val="center"/>
          </w:tcPr>
          <w:p w14:paraId="1E5985D0">
            <w:pPr>
              <w:widowControl/>
              <w:jc w:val="center"/>
              <w:rPr>
                <w:rFonts w:ascii="宋体" w:hAnsi="宋体" w:cs="宋体"/>
                <w:bCs/>
                <w:color w:val="000000"/>
                <w:kern w:val="0"/>
              </w:rPr>
            </w:pPr>
            <w:r>
              <w:rPr>
                <w:rFonts w:hint="eastAsia" w:ascii="宋体" w:hAnsi="宋体" w:cs="宋体"/>
                <w:bCs/>
                <w:color w:val="000000"/>
                <w:kern w:val="0"/>
              </w:rPr>
              <w:t>服务事项</w:t>
            </w:r>
          </w:p>
        </w:tc>
        <w:tc>
          <w:tcPr>
            <w:tcW w:w="1493" w:type="dxa"/>
            <w:tcBorders>
              <w:top w:val="nil"/>
              <w:left w:val="nil"/>
              <w:bottom w:val="single" w:color="auto" w:sz="4" w:space="0"/>
              <w:right w:val="single" w:color="auto" w:sz="4" w:space="0"/>
            </w:tcBorders>
            <w:vAlign w:val="center"/>
          </w:tcPr>
          <w:p w14:paraId="6B6F4B9C">
            <w:pPr>
              <w:widowControl/>
              <w:jc w:val="center"/>
              <w:rPr>
                <w:rFonts w:ascii="宋体" w:hAnsi="宋体" w:cs="宋体"/>
                <w:bCs/>
                <w:color w:val="000000"/>
                <w:kern w:val="0"/>
              </w:rPr>
            </w:pPr>
            <w:r>
              <w:rPr>
                <w:rFonts w:hint="eastAsia" w:ascii="宋体" w:hAnsi="宋体" w:cs="宋体"/>
                <w:bCs/>
                <w:color w:val="000000"/>
                <w:kern w:val="0"/>
              </w:rPr>
              <w:t>服务期限</w:t>
            </w:r>
          </w:p>
        </w:tc>
        <w:tc>
          <w:tcPr>
            <w:tcW w:w="2468" w:type="dxa"/>
            <w:tcBorders>
              <w:top w:val="nil"/>
              <w:left w:val="nil"/>
              <w:bottom w:val="single" w:color="auto" w:sz="4" w:space="0"/>
              <w:right w:val="single" w:color="auto" w:sz="4" w:space="0"/>
            </w:tcBorders>
            <w:vAlign w:val="center"/>
          </w:tcPr>
          <w:p w14:paraId="0FC07665">
            <w:pPr>
              <w:jc w:val="center"/>
              <w:rPr>
                <w:rFonts w:ascii="宋体" w:hAnsi="宋体" w:cs="宋体"/>
                <w:bCs/>
                <w:color w:val="000000"/>
                <w:kern w:val="0"/>
              </w:rPr>
            </w:pPr>
            <w:r>
              <w:rPr>
                <w:rFonts w:hint="eastAsia" w:ascii="宋体" w:hAnsi="宋体" w:cs="宋体"/>
                <w:bCs/>
                <w:color w:val="000000"/>
                <w:kern w:val="0"/>
              </w:rPr>
              <w:t>报价</w:t>
            </w:r>
          </w:p>
        </w:tc>
      </w:tr>
      <w:tr w14:paraId="44F7943D">
        <w:tblPrEx>
          <w:tblCellMar>
            <w:top w:w="0" w:type="dxa"/>
            <w:left w:w="108" w:type="dxa"/>
            <w:bottom w:w="0" w:type="dxa"/>
            <w:right w:w="108" w:type="dxa"/>
          </w:tblCellMar>
        </w:tblPrEx>
        <w:trPr>
          <w:trHeight w:val="597" w:hRule="atLeast"/>
        </w:trPr>
        <w:tc>
          <w:tcPr>
            <w:tcW w:w="818" w:type="dxa"/>
            <w:tcBorders>
              <w:top w:val="nil"/>
              <w:left w:val="single" w:color="auto" w:sz="4" w:space="0"/>
              <w:bottom w:val="single" w:color="auto" w:sz="4" w:space="0"/>
              <w:right w:val="single" w:color="auto" w:sz="4" w:space="0"/>
            </w:tcBorders>
            <w:vAlign w:val="center"/>
          </w:tcPr>
          <w:p w14:paraId="5546DEA3">
            <w:pPr>
              <w:widowControl/>
              <w:jc w:val="center"/>
              <w:rPr>
                <w:rFonts w:ascii="宋体" w:hAnsi="宋体" w:cs="宋体"/>
                <w:bCs/>
                <w:color w:val="000000"/>
                <w:kern w:val="0"/>
              </w:rPr>
            </w:pPr>
            <w:r>
              <w:rPr>
                <w:rFonts w:hint="eastAsia" w:ascii="宋体" w:hAnsi="宋体" w:cs="宋体"/>
                <w:bCs/>
                <w:color w:val="000000"/>
                <w:kern w:val="0"/>
              </w:rPr>
              <w:t>1</w:t>
            </w:r>
          </w:p>
        </w:tc>
        <w:tc>
          <w:tcPr>
            <w:tcW w:w="3876" w:type="dxa"/>
            <w:gridSpan w:val="3"/>
            <w:tcBorders>
              <w:top w:val="nil"/>
              <w:left w:val="nil"/>
              <w:bottom w:val="single" w:color="auto" w:sz="4" w:space="0"/>
              <w:right w:val="single" w:color="auto" w:sz="4" w:space="0"/>
            </w:tcBorders>
            <w:vAlign w:val="center"/>
          </w:tcPr>
          <w:p w14:paraId="1AD80628">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6C70F86E">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6306FB3D">
            <w:pPr>
              <w:widowControl/>
              <w:jc w:val="center"/>
              <w:rPr>
                <w:rFonts w:ascii="宋体" w:hAnsi="宋体" w:cs="宋体"/>
                <w:bCs/>
                <w:color w:val="000000"/>
                <w:kern w:val="0"/>
              </w:rPr>
            </w:pPr>
          </w:p>
        </w:tc>
      </w:tr>
      <w:tr w14:paraId="1BF2025C">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68FEC0CC">
            <w:pPr>
              <w:widowControl/>
              <w:jc w:val="center"/>
              <w:rPr>
                <w:rFonts w:ascii="宋体" w:hAnsi="宋体" w:cs="宋体"/>
                <w:bCs/>
                <w:color w:val="000000"/>
                <w:kern w:val="0"/>
              </w:rPr>
            </w:pPr>
            <w:r>
              <w:rPr>
                <w:rFonts w:hint="eastAsia" w:ascii="宋体" w:hAnsi="宋体" w:cs="宋体"/>
                <w:bCs/>
                <w:color w:val="000000"/>
                <w:kern w:val="0"/>
              </w:rPr>
              <w:t>2</w:t>
            </w:r>
          </w:p>
        </w:tc>
        <w:tc>
          <w:tcPr>
            <w:tcW w:w="3876" w:type="dxa"/>
            <w:gridSpan w:val="3"/>
            <w:tcBorders>
              <w:top w:val="nil"/>
              <w:left w:val="nil"/>
              <w:bottom w:val="single" w:color="auto" w:sz="4" w:space="0"/>
              <w:right w:val="single" w:color="auto" w:sz="4" w:space="0"/>
            </w:tcBorders>
            <w:vAlign w:val="center"/>
          </w:tcPr>
          <w:p w14:paraId="10374DBF">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34AE40A0">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269BE387">
            <w:pPr>
              <w:widowControl/>
              <w:jc w:val="center"/>
              <w:rPr>
                <w:rFonts w:ascii="宋体" w:hAnsi="宋体" w:cs="宋体"/>
                <w:bCs/>
                <w:color w:val="000000"/>
                <w:kern w:val="0"/>
              </w:rPr>
            </w:pPr>
          </w:p>
        </w:tc>
      </w:tr>
      <w:tr w14:paraId="63B948B6">
        <w:tblPrEx>
          <w:tblCellMar>
            <w:top w:w="0" w:type="dxa"/>
            <w:left w:w="108" w:type="dxa"/>
            <w:bottom w:w="0" w:type="dxa"/>
            <w:right w:w="108" w:type="dxa"/>
          </w:tblCellMar>
        </w:tblPrEx>
        <w:trPr>
          <w:trHeight w:val="691" w:hRule="atLeast"/>
        </w:trPr>
        <w:tc>
          <w:tcPr>
            <w:tcW w:w="818" w:type="dxa"/>
            <w:tcBorders>
              <w:top w:val="nil"/>
              <w:left w:val="single" w:color="auto" w:sz="4" w:space="0"/>
              <w:bottom w:val="single" w:color="auto" w:sz="4" w:space="0"/>
              <w:right w:val="single" w:color="auto" w:sz="4" w:space="0"/>
            </w:tcBorders>
            <w:vAlign w:val="center"/>
          </w:tcPr>
          <w:p w14:paraId="2E513ACC">
            <w:pPr>
              <w:widowControl/>
              <w:jc w:val="center"/>
              <w:rPr>
                <w:rFonts w:ascii="宋体" w:hAnsi="宋体" w:cs="宋体"/>
                <w:bCs/>
                <w:color w:val="000000"/>
                <w:kern w:val="0"/>
              </w:rPr>
            </w:pPr>
            <w:r>
              <w:rPr>
                <w:rFonts w:hint="eastAsia" w:ascii="宋体" w:hAnsi="宋体" w:cs="宋体"/>
                <w:bCs/>
                <w:color w:val="000000"/>
                <w:kern w:val="0"/>
              </w:rPr>
              <w:t>3</w:t>
            </w:r>
          </w:p>
        </w:tc>
        <w:tc>
          <w:tcPr>
            <w:tcW w:w="3876" w:type="dxa"/>
            <w:gridSpan w:val="3"/>
            <w:tcBorders>
              <w:top w:val="nil"/>
              <w:left w:val="nil"/>
              <w:bottom w:val="single" w:color="auto" w:sz="4" w:space="0"/>
              <w:right w:val="single" w:color="auto" w:sz="4" w:space="0"/>
            </w:tcBorders>
            <w:vAlign w:val="center"/>
          </w:tcPr>
          <w:p w14:paraId="7D496080">
            <w:pPr>
              <w:widowControl/>
              <w:jc w:val="center"/>
              <w:rPr>
                <w:rFonts w:ascii="宋体" w:hAnsi="宋体" w:cs="宋体"/>
                <w:bCs/>
                <w:color w:val="000000"/>
                <w:kern w:val="0"/>
              </w:rPr>
            </w:pPr>
          </w:p>
        </w:tc>
        <w:tc>
          <w:tcPr>
            <w:tcW w:w="1493" w:type="dxa"/>
            <w:tcBorders>
              <w:top w:val="nil"/>
              <w:left w:val="nil"/>
              <w:bottom w:val="single" w:color="auto" w:sz="4" w:space="0"/>
              <w:right w:val="single" w:color="auto" w:sz="4" w:space="0"/>
            </w:tcBorders>
            <w:vAlign w:val="center"/>
          </w:tcPr>
          <w:p w14:paraId="0307F7C7">
            <w:pPr>
              <w:widowControl/>
              <w:jc w:val="center"/>
              <w:rPr>
                <w:rFonts w:ascii="宋体" w:hAnsi="宋体" w:cs="宋体"/>
                <w:bCs/>
                <w:color w:val="000000"/>
                <w:kern w:val="0"/>
              </w:rPr>
            </w:pPr>
          </w:p>
        </w:tc>
        <w:tc>
          <w:tcPr>
            <w:tcW w:w="2468" w:type="dxa"/>
            <w:tcBorders>
              <w:top w:val="nil"/>
              <w:left w:val="nil"/>
              <w:bottom w:val="single" w:color="auto" w:sz="4" w:space="0"/>
              <w:right w:val="single" w:color="auto" w:sz="4" w:space="0"/>
            </w:tcBorders>
            <w:vAlign w:val="center"/>
          </w:tcPr>
          <w:p w14:paraId="5F7CE7E2">
            <w:pPr>
              <w:widowControl/>
              <w:jc w:val="center"/>
              <w:rPr>
                <w:rFonts w:ascii="宋体" w:hAnsi="宋体" w:cs="宋体"/>
                <w:bCs/>
                <w:color w:val="000000"/>
                <w:kern w:val="0"/>
              </w:rPr>
            </w:pPr>
          </w:p>
        </w:tc>
      </w:tr>
      <w:tr w14:paraId="02D0153E">
        <w:tblPrEx>
          <w:tblCellMar>
            <w:top w:w="0" w:type="dxa"/>
            <w:left w:w="108" w:type="dxa"/>
            <w:bottom w:w="0" w:type="dxa"/>
            <w:right w:w="108" w:type="dxa"/>
          </w:tblCellMar>
        </w:tblPrEx>
        <w:trPr>
          <w:trHeight w:val="885" w:hRule="atLeast"/>
        </w:trPr>
        <w:tc>
          <w:tcPr>
            <w:tcW w:w="4694" w:type="dxa"/>
            <w:gridSpan w:val="4"/>
            <w:tcBorders>
              <w:top w:val="single" w:color="auto" w:sz="4" w:space="0"/>
              <w:left w:val="single" w:color="auto" w:sz="4" w:space="0"/>
              <w:bottom w:val="single" w:color="auto" w:sz="4" w:space="0"/>
              <w:right w:val="single" w:color="auto" w:sz="4" w:space="0"/>
            </w:tcBorders>
            <w:vAlign w:val="center"/>
          </w:tcPr>
          <w:p w14:paraId="56274988">
            <w:pPr>
              <w:widowControl/>
              <w:jc w:val="center"/>
              <w:rPr>
                <w:rFonts w:ascii="宋体" w:hAnsi="宋体" w:cs="宋体"/>
                <w:color w:val="000000"/>
                <w:kern w:val="0"/>
              </w:rPr>
            </w:pPr>
            <w:r>
              <w:rPr>
                <w:rFonts w:hint="eastAsia" w:ascii="宋体" w:hAnsi="宋体" w:cs="宋体"/>
                <w:color w:val="000000"/>
                <w:kern w:val="0"/>
              </w:rPr>
              <w:t>合  计(万元)</w:t>
            </w:r>
          </w:p>
        </w:tc>
        <w:tc>
          <w:tcPr>
            <w:tcW w:w="3961" w:type="dxa"/>
            <w:gridSpan w:val="2"/>
            <w:tcBorders>
              <w:top w:val="single" w:color="auto" w:sz="4" w:space="0"/>
              <w:left w:val="single" w:color="auto" w:sz="4" w:space="0"/>
              <w:bottom w:val="single" w:color="auto" w:sz="4" w:space="0"/>
              <w:right w:val="single" w:color="auto" w:sz="4" w:space="0"/>
            </w:tcBorders>
            <w:vAlign w:val="center"/>
          </w:tcPr>
          <w:p w14:paraId="3C3CC7F7">
            <w:pPr>
              <w:widowControl/>
              <w:rPr>
                <w:rFonts w:ascii="宋体" w:hAnsi="宋体"/>
                <w:color w:val="000000"/>
                <w:kern w:val="0"/>
              </w:rPr>
            </w:pPr>
          </w:p>
        </w:tc>
      </w:tr>
      <w:tr w14:paraId="795D5921">
        <w:tblPrEx>
          <w:tblCellMar>
            <w:top w:w="0" w:type="dxa"/>
            <w:left w:w="108" w:type="dxa"/>
            <w:bottom w:w="0" w:type="dxa"/>
            <w:right w:w="108" w:type="dxa"/>
          </w:tblCellMar>
        </w:tblPrEx>
        <w:trPr>
          <w:trHeight w:val="1271" w:hRule="atLeast"/>
        </w:trPr>
        <w:tc>
          <w:tcPr>
            <w:tcW w:w="2172" w:type="dxa"/>
            <w:gridSpan w:val="2"/>
            <w:tcBorders>
              <w:top w:val="single" w:color="auto" w:sz="4" w:space="0"/>
              <w:left w:val="single" w:color="auto" w:sz="4" w:space="0"/>
              <w:bottom w:val="single" w:color="auto" w:sz="4" w:space="0"/>
              <w:right w:val="single" w:color="auto" w:sz="4" w:space="0"/>
            </w:tcBorders>
            <w:vAlign w:val="center"/>
          </w:tcPr>
          <w:p w14:paraId="03CB9C15">
            <w:pPr>
              <w:widowControl/>
              <w:jc w:val="center"/>
              <w:rPr>
                <w:rFonts w:ascii="宋体" w:hAnsi="宋体" w:cs="宋体"/>
                <w:color w:val="000000"/>
                <w:kern w:val="0"/>
              </w:rPr>
            </w:pPr>
            <w:r>
              <w:rPr>
                <w:rFonts w:hint="eastAsia" w:ascii="宋体" w:hAnsi="宋体" w:cs="宋体"/>
                <w:color w:val="000000"/>
                <w:kern w:val="0"/>
              </w:rPr>
              <w:t>总价</w:t>
            </w:r>
          </w:p>
        </w:tc>
        <w:tc>
          <w:tcPr>
            <w:tcW w:w="6483" w:type="dxa"/>
            <w:gridSpan w:val="4"/>
            <w:tcBorders>
              <w:top w:val="single" w:color="auto" w:sz="4" w:space="0"/>
              <w:left w:val="nil"/>
              <w:bottom w:val="single" w:color="auto" w:sz="4" w:space="0"/>
              <w:right w:val="single" w:color="auto" w:sz="4" w:space="0"/>
            </w:tcBorders>
            <w:vAlign w:val="center"/>
          </w:tcPr>
          <w:p w14:paraId="352F79B8">
            <w:pPr>
              <w:widowControl/>
              <w:rPr>
                <w:rFonts w:ascii="宋体" w:hAnsi="宋体" w:cs="宋体"/>
                <w:color w:val="000000"/>
                <w:kern w:val="0"/>
              </w:rPr>
            </w:pPr>
            <w:r>
              <w:rPr>
                <w:rFonts w:hint="eastAsia" w:ascii="宋体" w:hAnsi="宋体"/>
                <w:b/>
                <w:color w:val="000000"/>
              </w:rPr>
              <w:t>人民币大写：</w:t>
            </w:r>
            <w:r>
              <w:rPr>
                <w:rFonts w:ascii="宋体" w:hAnsi="宋体"/>
                <w:b/>
                <w:color w:val="000000"/>
                <w:u w:val="single"/>
              </w:rPr>
              <w:t xml:space="preserve">            </w:t>
            </w:r>
            <w:r>
              <w:rPr>
                <w:rFonts w:hint="eastAsia" w:ascii="宋体" w:hAnsi="宋体"/>
                <w:b/>
                <w:color w:val="000000"/>
              </w:rPr>
              <w:t>（人民币小写：</w:t>
            </w:r>
            <w:r>
              <w:rPr>
                <w:rFonts w:ascii="宋体" w:hAnsi="宋体"/>
                <w:b/>
                <w:color w:val="000000"/>
                <w:u w:val="single"/>
              </w:rPr>
              <w:t xml:space="preserve">      </w:t>
            </w:r>
            <w:r>
              <w:rPr>
                <w:rFonts w:hint="eastAsia" w:ascii="宋体" w:hAnsi="宋体"/>
                <w:b/>
                <w:color w:val="000000"/>
              </w:rPr>
              <w:t>万元）</w:t>
            </w:r>
          </w:p>
        </w:tc>
      </w:tr>
    </w:tbl>
    <w:p w14:paraId="0D313B05">
      <w:pPr>
        <w:spacing w:line="360" w:lineRule="auto"/>
        <w:ind w:firstLine="424" w:firstLineChars="177"/>
        <w:rPr>
          <w:rFonts w:ascii="宋体" w:hAnsi="宋体"/>
          <w:sz w:val="24"/>
        </w:rPr>
      </w:pPr>
      <w:r>
        <w:rPr>
          <w:rFonts w:hint="eastAsia" w:ascii="宋体" w:hAnsi="宋体"/>
          <w:sz w:val="24"/>
        </w:rPr>
        <w:t>注：报价应是供应商响应采购项目要求的全部工作内容的价格体现，包括供应商完成本项目所需的一切费用以及比选文件规定的其他费用。</w:t>
      </w:r>
    </w:p>
    <w:p w14:paraId="6D167675">
      <w:pPr>
        <w:spacing w:line="360" w:lineRule="auto"/>
        <w:ind w:firstLine="424" w:firstLineChars="177"/>
        <w:rPr>
          <w:rFonts w:ascii="宋体" w:hAnsi="宋体"/>
          <w:sz w:val="24"/>
        </w:rPr>
      </w:pPr>
    </w:p>
    <w:p w14:paraId="42FF21C6">
      <w:pPr>
        <w:spacing w:line="360" w:lineRule="auto"/>
        <w:ind w:firstLine="424" w:firstLineChars="177"/>
        <w:rPr>
          <w:rFonts w:ascii="宋体" w:hAnsi="宋体"/>
          <w:sz w:val="24"/>
        </w:rPr>
      </w:pPr>
    </w:p>
    <w:p w14:paraId="5E9D9D71">
      <w:pPr>
        <w:spacing w:line="360" w:lineRule="auto"/>
        <w:ind w:firstLine="424" w:firstLineChars="177"/>
        <w:rPr>
          <w:rFonts w:ascii="宋体" w:hAnsi="宋体"/>
          <w:sz w:val="24"/>
        </w:rPr>
      </w:pPr>
      <w:r>
        <w:rPr>
          <w:rFonts w:hint="eastAsia" w:ascii="宋体" w:hAnsi="宋体"/>
          <w:sz w:val="24"/>
        </w:rPr>
        <w:t>比选申请人名称：XXX（盖章）</w:t>
      </w:r>
    </w:p>
    <w:p w14:paraId="5FADE78B">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2D98A420">
      <w:pPr>
        <w:spacing w:line="360" w:lineRule="auto"/>
        <w:ind w:firstLine="424" w:firstLineChars="177"/>
        <w:rPr>
          <w:rFonts w:ascii="宋体" w:hAnsi="宋体"/>
          <w:sz w:val="24"/>
        </w:rPr>
      </w:pPr>
      <w:r>
        <w:rPr>
          <w:rFonts w:hint="eastAsia" w:ascii="宋体" w:hAnsi="宋体"/>
          <w:sz w:val="24"/>
        </w:rPr>
        <w:t>日期：XXXX年XX月XX日</w:t>
      </w:r>
    </w:p>
    <w:p w14:paraId="7EE97969">
      <w:pPr>
        <w:spacing w:line="360" w:lineRule="auto"/>
        <w:rPr>
          <w:rFonts w:ascii="宋体" w:hAnsi="宋体"/>
        </w:rPr>
      </w:pPr>
    </w:p>
    <w:p w14:paraId="28B22DF8">
      <w:pPr>
        <w:pStyle w:val="4"/>
        <w:adjustRightInd w:val="0"/>
        <w:spacing w:before="0" w:after="0" w:line="360" w:lineRule="auto"/>
        <w:jc w:val="center"/>
        <w:textAlignment w:val="baseline"/>
        <w:rPr>
          <w:rFonts w:ascii="宋体" w:hAnsi="宋体"/>
          <w:b w:val="0"/>
        </w:rPr>
      </w:pPr>
      <w:r>
        <w:rPr>
          <w:rFonts w:ascii="宋体" w:hAnsi="宋体"/>
        </w:rPr>
        <w:br w:type="page"/>
      </w:r>
      <w:r>
        <w:rPr>
          <w:rFonts w:hint="eastAsia" w:ascii="宋体" w:hAnsi="宋体"/>
          <w:kern w:val="0"/>
          <w:szCs w:val="24"/>
        </w:rPr>
        <w:t>（四）比选申请人基本情况表</w:t>
      </w:r>
    </w:p>
    <w:p w14:paraId="569A5E5C">
      <w:pPr>
        <w:spacing w:line="360" w:lineRule="auto"/>
        <w:ind w:firstLine="480" w:firstLineChars="200"/>
        <w:rPr>
          <w:rFonts w:ascii="宋体" w:hAnsi="宋体"/>
          <w:sz w:val="24"/>
        </w:rPr>
      </w:pPr>
    </w:p>
    <w:tbl>
      <w:tblPr>
        <w:tblStyle w:val="37"/>
        <w:tblpPr w:leftFromText="180" w:rightFromText="180" w:vertAnchor="text" w:tblpX="-176" w:tblpY="1"/>
        <w:tblOverlap w:val="never"/>
        <w:tblW w:w="9357" w:type="dxa"/>
        <w:tblInd w:w="0" w:type="dxa"/>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1844"/>
        <w:gridCol w:w="1140"/>
        <w:gridCol w:w="2121"/>
        <w:gridCol w:w="1540"/>
        <w:gridCol w:w="2712"/>
      </w:tblGrid>
      <w:tr w14:paraId="00B80989">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7B22C30A">
            <w:pPr>
              <w:pStyle w:val="16"/>
            </w:pPr>
            <w:r>
              <w:rPr>
                <w:rFonts w:hint="eastAsia"/>
              </w:rPr>
              <w:t>单位名称</w:t>
            </w:r>
          </w:p>
        </w:tc>
        <w:tc>
          <w:tcPr>
            <w:tcW w:w="3261" w:type="dxa"/>
            <w:gridSpan w:val="2"/>
            <w:tcBorders>
              <w:right w:val="single" w:color="auto" w:sz="4" w:space="0"/>
            </w:tcBorders>
            <w:vAlign w:val="center"/>
          </w:tcPr>
          <w:p w14:paraId="7FA14BBE">
            <w:pPr>
              <w:pStyle w:val="16"/>
            </w:pPr>
          </w:p>
        </w:tc>
        <w:tc>
          <w:tcPr>
            <w:tcW w:w="1540" w:type="dxa"/>
            <w:tcBorders>
              <w:left w:val="single" w:color="auto" w:sz="4" w:space="0"/>
              <w:right w:val="single" w:color="auto" w:sz="4" w:space="0"/>
            </w:tcBorders>
            <w:vAlign w:val="center"/>
          </w:tcPr>
          <w:p w14:paraId="69E3B4A1">
            <w:pPr>
              <w:pStyle w:val="16"/>
            </w:pPr>
            <w:r>
              <w:rPr>
                <w:rFonts w:hint="eastAsia"/>
              </w:rPr>
              <w:t>组织形式</w:t>
            </w:r>
          </w:p>
        </w:tc>
        <w:tc>
          <w:tcPr>
            <w:tcW w:w="2712" w:type="dxa"/>
            <w:tcBorders>
              <w:left w:val="single" w:color="auto" w:sz="4" w:space="0"/>
            </w:tcBorders>
            <w:vAlign w:val="center"/>
          </w:tcPr>
          <w:p w14:paraId="5F956106">
            <w:pPr>
              <w:pStyle w:val="16"/>
            </w:pPr>
          </w:p>
        </w:tc>
      </w:tr>
      <w:tr w14:paraId="3DD5023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5284E4">
            <w:pPr>
              <w:pStyle w:val="16"/>
            </w:pPr>
            <w:r>
              <w:rPr>
                <w:rFonts w:hint="eastAsia"/>
              </w:rPr>
              <w:t>成立时间</w:t>
            </w:r>
          </w:p>
        </w:tc>
        <w:tc>
          <w:tcPr>
            <w:tcW w:w="3261" w:type="dxa"/>
            <w:gridSpan w:val="2"/>
            <w:tcBorders>
              <w:right w:val="single" w:color="auto" w:sz="4" w:space="0"/>
            </w:tcBorders>
            <w:vAlign w:val="center"/>
          </w:tcPr>
          <w:p w14:paraId="0BC0FA8C">
            <w:pPr>
              <w:pStyle w:val="16"/>
            </w:pPr>
          </w:p>
        </w:tc>
        <w:tc>
          <w:tcPr>
            <w:tcW w:w="1540" w:type="dxa"/>
            <w:tcBorders>
              <w:left w:val="single" w:color="auto" w:sz="4" w:space="0"/>
              <w:right w:val="single" w:color="auto" w:sz="4" w:space="0"/>
            </w:tcBorders>
            <w:vAlign w:val="center"/>
          </w:tcPr>
          <w:p w14:paraId="05587211">
            <w:pPr>
              <w:pStyle w:val="16"/>
            </w:pPr>
            <w:r>
              <w:rPr>
                <w:rFonts w:hint="eastAsia"/>
              </w:rPr>
              <w:t>员工总人数</w:t>
            </w:r>
          </w:p>
        </w:tc>
        <w:tc>
          <w:tcPr>
            <w:tcW w:w="2712" w:type="dxa"/>
            <w:tcBorders>
              <w:left w:val="single" w:color="auto" w:sz="4" w:space="0"/>
            </w:tcBorders>
            <w:vAlign w:val="center"/>
          </w:tcPr>
          <w:p w14:paraId="2D1C9D8D">
            <w:pPr>
              <w:pStyle w:val="16"/>
            </w:pPr>
          </w:p>
        </w:tc>
      </w:tr>
      <w:tr w14:paraId="2DFFC87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2FC33EA7">
            <w:pPr>
              <w:pStyle w:val="16"/>
            </w:pPr>
            <w:r>
              <w:rPr>
                <w:rFonts w:hint="eastAsia"/>
              </w:rPr>
              <w:t>营业地址</w:t>
            </w:r>
          </w:p>
        </w:tc>
        <w:tc>
          <w:tcPr>
            <w:tcW w:w="3261" w:type="dxa"/>
            <w:gridSpan w:val="2"/>
            <w:tcBorders>
              <w:right w:val="single" w:color="auto" w:sz="4" w:space="0"/>
            </w:tcBorders>
            <w:vAlign w:val="center"/>
          </w:tcPr>
          <w:p w14:paraId="70476B13">
            <w:pPr>
              <w:pStyle w:val="16"/>
            </w:pPr>
          </w:p>
        </w:tc>
        <w:tc>
          <w:tcPr>
            <w:tcW w:w="1540" w:type="dxa"/>
            <w:tcBorders>
              <w:left w:val="single" w:color="auto" w:sz="4" w:space="0"/>
              <w:right w:val="single" w:color="auto" w:sz="4" w:space="0"/>
            </w:tcBorders>
            <w:vAlign w:val="center"/>
          </w:tcPr>
          <w:p w14:paraId="7EE3B302">
            <w:pPr>
              <w:pStyle w:val="16"/>
            </w:pPr>
            <w:r>
              <w:rPr>
                <w:rFonts w:hint="eastAsia"/>
              </w:rPr>
              <w:t>邮政编码</w:t>
            </w:r>
          </w:p>
        </w:tc>
        <w:tc>
          <w:tcPr>
            <w:tcW w:w="2712" w:type="dxa"/>
            <w:tcBorders>
              <w:left w:val="single" w:color="auto" w:sz="4" w:space="0"/>
            </w:tcBorders>
            <w:vAlign w:val="center"/>
          </w:tcPr>
          <w:p w14:paraId="00573E5B">
            <w:pPr>
              <w:pStyle w:val="16"/>
            </w:pPr>
          </w:p>
        </w:tc>
      </w:tr>
      <w:tr w14:paraId="357BD7D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8B9E81A">
            <w:pPr>
              <w:pStyle w:val="16"/>
            </w:pPr>
            <w:r>
              <w:rPr>
                <w:rFonts w:hint="eastAsia"/>
              </w:rPr>
              <w:t>企业资质等级（如有）</w:t>
            </w:r>
          </w:p>
        </w:tc>
        <w:tc>
          <w:tcPr>
            <w:tcW w:w="3261" w:type="dxa"/>
            <w:gridSpan w:val="2"/>
            <w:tcBorders>
              <w:right w:val="single" w:color="auto" w:sz="4" w:space="0"/>
            </w:tcBorders>
            <w:vAlign w:val="center"/>
          </w:tcPr>
          <w:p w14:paraId="1F0A0D22">
            <w:pPr>
              <w:pStyle w:val="16"/>
            </w:pPr>
          </w:p>
        </w:tc>
        <w:tc>
          <w:tcPr>
            <w:tcW w:w="1540" w:type="dxa"/>
            <w:tcBorders>
              <w:left w:val="single" w:color="auto" w:sz="4" w:space="0"/>
              <w:right w:val="single" w:color="auto" w:sz="4" w:space="0"/>
            </w:tcBorders>
            <w:vAlign w:val="center"/>
          </w:tcPr>
          <w:p w14:paraId="5FA6831A">
            <w:pPr>
              <w:pStyle w:val="16"/>
            </w:pPr>
            <w:r>
              <w:rPr>
                <w:rFonts w:hint="eastAsia"/>
              </w:rPr>
              <w:t>统一社会信用代码</w:t>
            </w:r>
          </w:p>
        </w:tc>
        <w:tc>
          <w:tcPr>
            <w:tcW w:w="2712" w:type="dxa"/>
            <w:tcBorders>
              <w:left w:val="single" w:color="auto" w:sz="4" w:space="0"/>
            </w:tcBorders>
            <w:vAlign w:val="center"/>
          </w:tcPr>
          <w:p w14:paraId="12006DAA">
            <w:pPr>
              <w:pStyle w:val="16"/>
            </w:pPr>
          </w:p>
        </w:tc>
      </w:tr>
      <w:tr w14:paraId="352E0C92">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6B143F13">
            <w:pPr>
              <w:pStyle w:val="16"/>
            </w:pPr>
            <w:r>
              <w:rPr>
                <w:rFonts w:hint="eastAsia"/>
              </w:rPr>
              <w:t>开户银行</w:t>
            </w:r>
          </w:p>
        </w:tc>
        <w:tc>
          <w:tcPr>
            <w:tcW w:w="3261" w:type="dxa"/>
            <w:gridSpan w:val="2"/>
            <w:tcBorders>
              <w:right w:val="single" w:color="auto" w:sz="4" w:space="0"/>
            </w:tcBorders>
            <w:vAlign w:val="center"/>
          </w:tcPr>
          <w:p w14:paraId="02C4B24B">
            <w:pPr>
              <w:pStyle w:val="16"/>
            </w:pPr>
          </w:p>
        </w:tc>
        <w:tc>
          <w:tcPr>
            <w:tcW w:w="1540" w:type="dxa"/>
            <w:tcBorders>
              <w:left w:val="single" w:color="auto" w:sz="4" w:space="0"/>
              <w:right w:val="single" w:color="auto" w:sz="4" w:space="0"/>
            </w:tcBorders>
            <w:vAlign w:val="center"/>
          </w:tcPr>
          <w:p w14:paraId="4EF89A6C">
            <w:pPr>
              <w:pStyle w:val="16"/>
            </w:pPr>
            <w:r>
              <w:rPr>
                <w:rFonts w:hint="eastAsia"/>
              </w:rPr>
              <w:t>账号</w:t>
            </w:r>
          </w:p>
        </w:tc>
        <w:tc>
          <w:tcPr>
            <w:tcW w:w="2712" w:type="dxa"/>
            <w:tcBorders>
              <w:left w:val="single" w:color="auto" w:sz="4" w:space="0"/>
            </w:tcBorders>
            <w:vAlign w:val="center"/>
          </w:tcPr>
          <w:p w14:paraId="3248FD66">
            <w:pPr>
              <w:pStyle w:val="16"/>
            </w:pPr>
          </w:p>
        </w:tc>
      </w:tr>
      <w:tr w14:paraId="347CB9FA">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Align w:val="center"/>
          </w:tcPr>
          <w:p w14:paraId="42A500B3">
            <w:pPr>
              <w:pStyle w:val="16"/>
            </w:pPr>
            <w:r>
              <w:rPr>
                <w:rFonts w:hint="eastAsia"/>
              </w:rPr>
              <w:t>企业规模</w:t>
            </w:r>
          </w:p>
        </w:tc>
        <w:tc>
          <w:tcPr>
            <w:tcW w:w="7513" w:type="dxa"/>
            <w:gridSpan w:val="4"/>
            <w:vAlign w:val="center"/>
          </w:tcPr>
          <w:p w14:paraId="4F18ADB1">
            <w:pPr>
              <w:pStyle w:val="16"/>
              <w:rPr>
                <w:rFonts w:cs="宋体"/>
                <w:kern w:val="0"/>
              </w:rPr>
            </w:pPr>
            <w:r>
              <w:rPr>
                <w:rFonts w:hint="eastAsia" w:cs="宋体"/>
                <w:kern w:val="0"/>
              </w:rPr>
              <w:t xml:space="preserve">大型□     </w:t>
            </w:r>
            <w:r>
              <w:rPr>
                <w:rFonts w:cs="宋体"/>
                <w:kern w:val="0"/>
              </w:rPr>
              <w:t>中型</w:t>
            </w:r>
            <w:r>
              <w:rPr>
                <w:rFonts w:hint="eastAsia" w:cs="宋体"/>
                <w:kern w:val="0"/>
              </w:rPr>
              <w:t xml:space="preserve">□     </w:t>
            </w:r>
            <w:r>
              <w:rPr>
                <w:rFonts w:cs="宋体"/>
                <w:kern w:val="0"/>
              </w:rPr>
              <w:t>小型</w:t>
            </w:r>
            <w:r>
              <w:rPr>
                <w:rFonts w:hint="eastAsia" w:cs="宋体"/>
                <w:kern w:val="0"/>
              </w:rPr>
              <w:t xml:space="preserve">□    </w:t>
            </w:r>
            <w:r>
              <w:rPr>
                <w:rFonts w:cs="宋体"/>
                <w:kern w:val="0"/>
              </w:rPr>
              <w:t>微型</w:t>
            </w:r>
            <w:r>
              <w:rPr>
                <w:rFonts w:hint="eastAsia" w:cs="宋体"/>
                <w:kern w:val="0"/>
              </w:rPr>
              <w:t>□   其他□</w:t>
            </w:r>
          </w:p>
          <w:p w14:paraId="00CC30E7">
            <w:pPr>
              <w:pStyle w:val="16"/>
            </w:pPr>
            <w:r>
              <w:rPr>
                <w:rFonts w:hint="eastAsia" w:cs="宋体"/>
                <w:kern w:val="0"/>
                <w:szCs w:val="21"/>
                <w:u w:val="single"/>
              </w:rPr>
              <w:t>注：</w:t>
            </w:r>
            <w:r>
              <w:rPr>
                <w:rFonts w:cs="宋体"/>
                <w:kern w:val="0"/>
                <w:szCs w:val="21"/>
                <w:u w:val="single"/>
              </w:rPr>
              <w:t>根据《工业和信息化部、国家统计局、国家发展和改革委员会、财政部关于印发中小企业划型标准规定的通知》（工信部联企业</w:t>
            </w:r>
            <w:r>
              <w:rPr>
                <w:rFonts w:cs="Arial"/>
                <w:bCs/>
                <w:kern w:val="0"/>
                <w:szCs w:val="21"/>
                <w:u w:val="single"/>
              </w:rPr>
              <w:t>〔</w:t>
            </w:r>
            <w:r>
              <w:rPr>
                <w:rFonts w:cs="宋体"/>
                <w:kern w:val="0"/>
                <w:szCs w:val="21"/>
                <w:u w:val="single"/>
              </w:rPr>
              <w:t>2011</w:t>
            </w:r>
            <w:r>
              <w:rPr>
                <w:rFonts w:cs="Arial"/>
                <w:bCs/>
                <w:kern w:val="0"/>
                <w:szCs w:val="21"/>
                <w:u w:val="single"/>
              </w:rPr>
              <w:t>〕</w:t>
            </w:r>
            <w:r>
              <w:rPr>
                <w:rFonts w:cs="宋体"/>
                <w:kern w:val="0"/>
                <w:szCs w:val="21"/>
                <w:u w:val="single"/>
              </w:rPr>
              <w:t>300号）规定的划分标准</w:t>
            </w:r>
            <w:r>
              <w:rPr>
                <w:rFonts w:hint="eastAsia" w:cs="宋体"/>
                <w:kern w:val="0"/>
                <w:szCs w:val="21"/>
                <w:u w:val="single"/>
              </w:rPr>
              <w:t>确定；金融业企业根据</w:t>
            </w:r>
            <w:r>
              <w:rPr>
                <w:rFonts w:cs="Arial"/>
                <w:bCs/>
                <w:kern w:val="0"/>
                <w:szCs w:val="21"/>
                <w:u w:val="single"/>
              </w:rPr>
              <w:t>中国人民银行、中国银行业监督管理委员会、中国证券监督管理委员会</w:t>
            </w:r>
            <w:r>
              <w:rPr>
                <w:rFonts w:hint="eastAsia" w:cs="Arial"/>
                <w:bCs/>
                <w:kern w:val="0"/>
                <w:szCs w:val="21"/>
                <w:u w:val="single"/>
              </w:rPr>
              <w:t>、</w:t>
            </w:r>
            <w:r>
              <w:rPr>
                <w:rFonts w:cs="Arial"/>
                <w:bCs/>
                <w:kern w:val="0"/>
                <w:szCs w:val="21"/>
                <w:u w:val="single"/>
              </w:rPr>
              <w:t>中国保险监督管理委员会、国家统计局关于印发《金融业企业划型标准规定》的通知银发〔2015〕309号</w:t>
            </w:r>
            <w:r>
              <w:rPr>
                <w:rFonts w:hint="eastAsia" w:cs="Arial"/>
                <w:bCs/>
                <w:kern w:val="0"/>
                <w:szCs w:val="21"/>
                <w:u w:val="single"/>
              </w:rPr>
              <w:t>确定</w:t>
            </w:r>
            <w:r>
              <w:rPr>
                <w:rFonts w:hint="eastAsia" w:cs="Arial"/>
                <w:bCs/>
                <w:kern w:val="0"/>
                <w:szCs w:val="21"/>
              </w:rPr>
              <w:t>。</w:t>
            </w:r>
          </w:p>
        </w:tc>
      </w:tr>
      <w:tr w14:paraId="362B03E8">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42" w:hRule="atLeast"/>
        </w:trPr>
        <w:tc>
          <w:tcPr>
            <w:tcW w:w="1844" w:type="dxa"/>
            <w:vMerge w:val="restart"/>
            <w:vAlign w:val="center"/>
          </w:tcPr>
          <w:p w14:paraId="2FF77E2B">
            <w:pPr>
              <w:pStyle w:val="16"/>
            </w:pPr>
            <w:r>
              <w:rPr>
                <w:rFonts w:hint="eastAsia"/>
              </w:rPr>
              <w:t>联系方式</w:t>
            </w:r>
          </w:p>
        </w:tc>
        <w:tc>
          <w:tcPr>
            <w:tcW w:w="1140" w:type="dxa"/>
            <w:vAlign w:val="center"/>
          </w:tcPr>
          <w:p w14:paraId="44B00E80">
            <w:pPr>
              <w:pStyle w:val="16"/>
            </w:pPr>
            <w:r>
              <w:rPr>
                <w:rFonts w:hint="eastAsia"/>
              </w:rPr>
              <w:t>联系人</w:t>
            </w:r>
          </w:p>
        </w:tc>
        <w:tc>
          <w:tcPr>
            <w:tcW w:w="2121" w:type="dxa"/>
            <w:tcBorders>
              <w:right w:val="single" w:color="auto" w:sz="4" w:space="0"/>
            </w:tcBorders>
            <w:vAlign w:val="center"/>
          </w:tcPr>
          <w:p w14:paraId="312922A6">
            <w:pPr>
              <w:pStyle w:val="16"/>
            </w:pPr>
          </w:p>
        </w:tc>
        <w:tc>
          <w:tcPr>
            <w:tcW w:w="1540" w:type="dxa"/>
            <w:tcBorders>
              <w:left w:val="single" w:color="auto" w:sz="4" w:space="0"/>
              <w:right w:val="single" w:color="auto" w:sz="4" w:space="0"/>
            </w:tcBorders>
            <w:vAlign w:val="center"/>
          </w:tcPr>
          <w:p w14:paraId="122309E2">
            <w:pPr>
              <w:pStyle w:val="16"/>
            </w:pPr>
            <w:r>
              <w:rPr>
                <w:rFonts w:hint="eastAsia"/>
              </w:rPr>
              <w:t>电话</w:t>
            </w:r>
          </w:p>
        </w:tc>
        <w:tc>
          <w:tcPr>
            <w:tcW w:w="2712" w:type="dxa"/>
            <w:tcBorders>
              <w:left w:val="single" w:color="auto" w:sz="4" w:space="0"/>
            </w:tcBorders>
            <w:vAlign w:val="center"/>
          </w:tcPr>
          <w:p w14:paraId="653ED2D4">
            <w:pPr>
              <w:pStyle w:val="16"/>
            </w:pPr>
          </w:p>
        </w:tc>
      </w:tr>
      <w:tr w14:paraId="613FAD6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48" w:hRule="atLeast"/>
        </w:trPr>
        <w:tc>
          <w:tcPr>
            <w:tcW w:w="1844" w:type="dxa"/>
            <w:vMerge w:val="continue"/>
            <w:vAlign w:val="center"/>
          </w:tcPr>
          <w:p w14:paraId="2B419C8C">
            <w:pPr>
              <w:pStyle w:val="16"/>
            </w:pPr>
          </w:p>
        </w:tc>
        <w:tc>
          <w:tcPr>
            <w:tcW w:w="1140" w:type="dxa"/>
            <w:vAlign w:val="center"/>
          </w:tcPr>
          <w:p w14:paraId="0F1F625B">
            <w:pPr>
              <w:pStyle w:val="16"/>
            </w:pPr>
            <w:r>
              <w:rPr>
                <w:rFonts w:hint="eastAsia"/>
              </w:rPr>
              <w:t>传真</w:t>
            </w:r>
          </w:p>
        </w:tc>
        <w:tc>
          <w:tcPr>
            <w:tcW w:w="2121" w:type="dxa"/>
            <w:vAlign w:val="center"/>
          </w:tcPr>
          <w:p w14:paraId="420CF914">
            <w:pPr>
              <w:pStyle w:val="16"/>
            </w:pPr>
          </w:p>
        </w:tc>
        <w:tc>
          <w:tcPr>
            <w:tcW w:w="1540" w:type="dxa"/>
            <w:vAlign w:val="center"/>
          </w:tcPr>
          <w:p w14:paraId="06BC3AB4">
            <w:pPr>
              <w:pStyle w:val="16"/>
            </w:pPr>
            <w:r>
              <w:rPr>
                <w:rFonts w:hint="eastAsia"/>
              </w:rPr>
              <w:t>邮箱</w:t>
            </w:r>
          </w:p>
        </w:tc>
        <w:tc>
          <w:tcPr>
            <w:tcW w:w="2712" w:type="dxa"/>
            <w:vAlign w:val="center"/>
          </w:tcPr>
          <w:p w14:paraId="7E24B4F9">
            <w:pPr>
              <w:pStyle w:val="16"/>
            </w:pPr>
          </w:p>
        </w:tc>
      </w:tr>
      <w:tr w14:paraId="6391B3A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2EBB5C2">
            <w:pPr>
              <w:pStyle w:val="16"/>
            </w:pPr>
            <w:r>
              <w:rPr>
                <w:rFonts w:hint="eastAsia"/>
              </w:rPr>
              <w:t>法定代表人（主要负责人）</w:t>
            </w:r>
          </w:p>
        </w:tc>
        <w:tc>
          <w:tcPr>
            <w:tcW w:w="1140" w:type="dxa"/>
            <w:vAlign w:val="center"/>
          </w:tcPr>
          <w:p w14:paraId="07A8CAEB">
            <w:pPr>
              <w:pStyle w:val="16"/>
            </w:pPr>
            <w:r>
              <w:rPr>
                <w:rFonts w:hint="eastAsia"/>
              </w:rPr>
              <w:t>姓名</w:t>
            </w:r>
          </w:p>
        </w:tc>
        <w:tc>
          <w:tcPr>
            <w:tcW w:w="2121" w:type="dxa"/>
            <w:vAlign w:val="center"/>
          </w:tcPr>
          <w:p w14:paraId="717D3B03">
            <w:pPr>
              <w:pStyle w:val="16"/>
            </w:pPr>
          </w:p>
        </w:tc>
        <w:tc>
          <w:tcPr>
            <w:tcW w:w="1540" w:type="dxa"/>
            <w:vAlign w:val="center"/>
          </w:tcPr>
          <w:p w14:paraId="6C4DD148">
            <w:pPr>
              <w:pStyle w:val="16"/>
            </w:pPr>
            <w:r>
              <w:rPr>
                <w:rFonts w:hint="eastAsia"/>
              </w:rPr>
              <w:t>电话</w:t>
            </w:r>
          </w:p>
        </w:tc>
        <w:tc>
          <w:tcPr>
            <w:tcW w:w="2712" w:type="dxa"/>
            <w:vAlign w:val="center"/>
          </w:tcPr>
          <w:p w14:paraId="0062A647">
            <w:pPr>
              <w:pStyle w:val="16"/>
            </w:pPr>
          </w:p>
        </w:tc>
      </w:tr>
      <w:tr w14:paraId="5C5EEED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67A600E8">
            <w:pPr>
              <w:pStyle w:val="16"/>
            </w:pPr>
            <w:r>
              <w:rPr>
                <w:rFonts w:hint="eastAsia"/>
              </w:rPr>
              <w:t>经营负责人</w:t>
            </w:r>
          </w:p>
        </w:tc>
        <w:tc>
          <w:tcPr>
            <w:tcW w:w="1140" w:type="dxa"/>
            <w:vAlign w:val="center"/>
          </w:tcPr>
          <w:p w14:paraId="667DBA71">
            <w:pPr>
              <w:pStyle w:val="16"/>
            </w:pPr>
            <w:r>
              <w:rPr>
                <w:rFonts w:hint="eastAsia"/>
              </w:rPr>
              <w:t>姓名</w:t>
            </w:r>
          </w:p>
        </w:tc>
        <w:tc>
          <w:tcPr>
            <w:tcW w:w="2121" w:type="dxa"/>
            <w:vAlign w:val="center"/>
          </w:tcPr>
          <w:p w14:paraId="00666C0D">
            <w:pPr>
              <w:pStyle w:val="16"/>
            </w:pPr>
          </w:p>
        </w:tc>
        <w:tc>
          <w:tcPr>
            <w:tcW w:w="1540" w:type="dxa"/>
            <w:vAlign w:val="center"/>
          </w:tcPr>
          <w:p w14:paraId="744BF0E2">
            <w:pPr>
              <w:pStyle w:val="16"/>
            </w:pPr>
            <w:r>
              <w:rPr>
                <w:rFonts w:hint="eastAsia"/>
              </w:rPr>
              <w:t>电话</w:t>
            </w:r>
          </w:p>
        </w:tc>
        <w:tc>
          <w:tcPr>
            <w:tcW w:w="2712" w:type="dxa"/>
            <w:vAlign w:val="center"/>
          </w:tcPr>
          <w:p w14:paraId="2064F6DB">
            <w:pPr>
              <w:pStyle w:val="16"/>
            </w:pPr>
          </w:p>
        </w:tc>
      </w:tr>
      <w:tr w14:paraId="4A0BBB4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1844" w:type="dxa"/>
            <w:vAlign w:val="center"/>
          </w:tcPr>
          <w:p w14:paraId="40FECD82">
            <w:pPr>
              <w:pStyle w:val="16"/>
            </w:pPr>
            <w:r>
              <w:rPr>
                <w:rFonts w:hint="eastAsia"/>
              </w:rPr>
              <w:t>供应商特殊性质</w:t>
            </w:r>
          </w:p>
        </w:tc>
        <w:tc>
          <w:tcPr>
            <w:tcW w:w="3261" w:type="dxa"/>
            <w:gridSpan w:val="2"/>
            <w:vAlign w:val="center"/>
          </w:tcPr>
          <w:p w14:paraId="0A1ECEAB">
            <w:pPr>
              <w:pStyle w:val="16"/>
            </w:pPr>
            <w:r>
              <w:rPr>
                <w:rFonts w:hint="eastAsia"/>
              </w:rPr>
              <w:t>监狱企业</w:t>
            </w:r>
            <w:r>
              <w:rPr>
                <w:rFonts w:hint="eastAsia" w:cs="宋体"/>
                <w:kern w:val="0"/>
              </w:rPr>
              <w:t xml:space="preserve">□ </w:t>
            </w:r>
            <w:r>
              <w:rPr>
                <w:rFonts w:hint="eastAsia"/>
              </w:rPr>
              <w:t xml:space="preserve"> </w:t>
            </w:r>
          </w:p>
          <w:p w14:paraId="5AEB32D0">
            <w:pPr>
              <w:pStyle w:val="16"/>
            </w:pPr>
            <w:r>
              <w:rPr>
                <w:rFonts w:hint="eastAsia"/>
              </w:rPr>
              <w:t>残疾人福利性单位</w:t>
            </w:r>
            <w:r>
              <w:rPr>
                <w:rFonts w:hint="eastAsia" w:cs="宋体"/>
                <w:kern w:val="0"/>
              </w:rPr>
              <w:t xml:space="preserve">□ </w:t>
            </w:r>
            <w:r>
              <w:rPr>
                <w:rFonts w:hint="eastAsia"/>
              </w:rPr>
              <w:t xml:space="preserve">  </w:t>
            </w:r>
          </w:p>
          <w:p w14:paraId="0C09345A">
            <w:pPr>
              <w:pStyle w:val="16"/>
            </w:pPr>
            <w:r>
              <w:rPr>
                <w:rFonts w:hint="eastAsia"/>
              </w:rPr>
              <w:t>其他</w:t>
            </w:r>
            <w:r>
              <w:rPr>
                <w:rFonts w:hint="eastAsia" w:cs="宋体"/>
                <w:kern w:val="0"/>
              </w:rPr>
              <w:t>□</w:t>
            </w:r>
          </w:p>
        </w:tc>
        <w:tc>
          <w:tcPr>
            <w:tcW w:w="1540" w:type="dxa"/>
            <w:vAlign w:val="center"/>
          </w:tcPr>
          <w:p w14:paraId="582A0B8E">
            <w:pPr>
              <w:pStyle w:val="16"/>
            </w:pPr>
            <w:r>
              <w:rPr>
                <w:rFonts w:hint="eastAsia"/>
              </w:rPr>
              <w:t>外商投资类型</w:t>
            </w:r>
          </w:p>
        </w:tc>
        <w:tc>
          <w:tcPr>
            <w:tcW w:w="2712" w:type="dxa"/>
            <w:vAlign w:val="center"/>
          </w:tcPr>
          <w:p w14:paraId="600A1C87">
            <w:pPr>
              <w:pStyle w:val="16"/>
            </w:pPr>
            <w:r>
              <w:rPr>
                <w:rFonts w:hint="eastAsia"/>
              </w:rPr>
              <w:t>外商单独投资</w:t>
            </w:r>
            <w:r>
              <w:rPr>
                <w:rFonts w:hint="eastAsia" w:cs="宋体"/>
                <w:kern w:val="0"/>
              </w:rPr>
              <w:t xml:space="preserve">□ </w:t>
            </w:r>
            <w:r>
              <w:rPr>
                <w:rFonts w:hint="eastAsia"/>
              </w:rPr>
              <w:t xml:space="preserve">   </w:t>
            </w:r>
          </w:p>
          <w:p w14:paraId="7EF54DFE">
            <w:pPr>
              <w:pStyle w:val="16"/>
            </w:pPr>
            <w:r>
              <w:rPr>
                <w:rFonts w:hint="eastAsia"/>
              </w:rPr>
              <w:t>外商部分投资</w:t>
            </w:r>
            <w:r>
              <w:rPr>
                <w:rFonts w:hint="eastAsia" w:cs="宋体"/>
                <w:kern w:val="0"/>
              </w:rPr>
              <w:t xml:space="preserve">□ </w:t>
            </w:r>
            <w:r>
              <w:rPr>
                <w:rFonts w:hint="eastAsia"/>
              </w:rPr>
              <w:t xml:space="preserve">   </w:t>
            </w:r>
          </w:p>
          <w:p w14:paraId="23BDF925">
            <w:pPr>
              <w:pStyle w:val="16"/>
            </w:pPr>
            <w:r>
              <w:rPr>
                <w:rFonts w:hint="eastAsia"/>
              </w:rPr>
              <w:t>内资</w:t>
            </w:r>
            <w:r>
              <w:rPr>
                <w:rFonts w:hint="eastAsia" w:cs="宋体"/>
                <w:kern w:val="0"/>
              </w:rPr>
              <w:t xml:space="preserve">□ </w:t>
            </w:r>
            <w:r>
              <w:rPr>
                <w:rFonts w:hint="eastAsia"/>
              </w:rPr>
              <w:t xml:space="preserve"> </w:t>
            </w:r>
          </w:p>
        </w:tc>
      </w:tr>
      <w:tr w14:paraId="7EDF0B0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482" w:hRule="atLeast"/>
        </w:trPr>
        <w:tc>
          <w:tcPr>
            <w:tcW w:w="2984" w:type="dxa"/>
            <w:gridSpan w:val="2"/>
            <w:tcBorders>
              <w:top w:val="single" w:color="auto" w:sz="4" w:space="0"/>
              <w:right w:val="single" w:color="auto" w:sz="4" w:space="0"/>
            </w:tcBorders>
            <w:vAlign w:val="center"/>
          </w:tcPr>
          <w:p w14:paraId="3F1BC35F">
            <w:pPr>
              <w:pStyle w:val="16"/>
            </w:pPr>
            <w:r>
              <w:rPr>
                <w:rFonts w:hint="eastAsia"/>
              </w:rPr>
              <w:t>经营范围</w:t>
            </w:r>
          </w:p>
        </w:tc>
        <w:tc>
          <w:tcPr>
            <w:tcW w:w="6373" w:type="dxa"/>
            <w:gridSpan w:val="3"/>
            <w:tcBorders>
              <w:top w:val="single" w:color="auto" w:sz="4" w:space="0"/>
              <w:left w:val="single" w:color="auto" w:sz="4" w:space="0"/>
            </w:tcBorders>
          </w:tcPr>
          <w:p w14:paraId="2722D8AC">
            <w:pPr>
              <w:pStyle w:val="16"/>
            </w:pPr>
          </w:p>
        </w:tc>
      </w:tr>
      <w:tr w14:paraId="4431F934">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072" w:hRule="atLeast"/>
        </w:trPr>
        <w:tc>
          <w:tcPr>
            <w:tcW w:w="2984" w:type="dxa"/>
            <w:gridSpan w:val="2"/>
            <w:tcBorders>
              <w:right w:val="single" w:color="auto" w:sz="4" w:space="0"/>
            </w:tcBorders>
            <w:vAlign w:val="center"/>
          </w:tcPr>
          <w:p w14:paraId="4DB830B7">
            <w:pPr>
              <w:pStyle w:val="16"/>
            </w:pPr>
            <w:r>
              <w:rPr>
                <w:rFonts w:hint="eastAsia"/>
              </w:rPr>
              <w:t>与本单位负责人为同一人或者存在直接控股、管理关系的供应商名称</w:t>
            </w:r>
          </w:p>
        </w:tc>
        <w:tc>
          <w:tcPr>
            <w:tcW w:w="6373" w:type="dxa"/>
            <w:gridSpan w:val="3"/>
            <w:tcBorders>
              <w:left w:val="single" w:color="auto" w:sz="4" w:space="0"/>
            </w:tcBorders>
          </w:tcPr>
          <w:p w14:paraId="2E31B679">
            <w:pPr>
              <w:pStyle w:val="16"/>
            </w:pPr>
          </w:p>
        </w:tc>
      </w:tr>
      <w:tr w14:paraId="07C6D463">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835" w:hRule="atLeast"/>
        </w:trPr>
        <w:tc>
          <w:tcPr>
            <w:tcW w:w="2984" w:type="dxa"/>
            <w:gridSpan w:val="2"/>
            <w:tcBorders>
              <w:right w:val="single" w:color="auto" w:sz="4" w:space="0"/>
            </w:tcBorders>
            <w:vAlign w:val="center"/>
          </w:tcPr>
          <w:p w14:paraId="4C32110A">
            <w:pPr>
              <w:pStyle w:val="16"/>
            </w:pPr>
            <w:r>
              <w:rPr>
                <w:rFonts w:hint="eastAsia"/>
              </w:rPr>
              <w:t>备注</w:t>
            </w:r>
          </w:p>
        </w:tc>
        <w:tc>
          <w:tcPr>
            <w:tcW w:w="6373" w:type="dxa"/>
            <w:gridSpan w:val="3"/>
            <w:tcBorders>
              <w:left w:val="single" w:color="auto" w:sz="4" w:space="0"/>
            </w:tcBorders>
          </w:tcPr>
          <w:p w14:paraId="37C47B9C">
            <w:pPr>
              <w:pStyle w:val="16"/>
            </w:pPr>
          </w:p>
        </w:tc>
      </w:tr>
    </w:tbl>
    <w:p w14:paraId="71CE7CBB">
      <w:pPr>
        <w:spacing w:line="360" w:lineRule="auto"/>
        <w:ind w:firstLine="480" w:firstLineChars="200"/>
        <w:rPr>
          <w:rFonts w:ascii="宋体" w:hAnsi="宋体"/>
          <w:sz w:val="24"/>
        </w:rPr>
      </w:pPr>
      <w:r>
        <w:rPr>
          <w:rFonts w:hint="eastAsia" w:ascii="宋体" w:hAnsi="宋体"/>
          <w:sz w:val="24"/>
        </w:rPr>
        <w:t>比选申请人名称：XXXX（单位盖章）。</w:t>
      </w:r>
    </w:p>
    <w:p w14:paraId="1993F691">
      <w:pPr>
        <w:spacing w:line="360" w:lineRule="auto"/>
        <w:ind w:firstLine="480" w:firstLineChars="200"/>
        <w:rPr>
          <w:rFonts w:ascii="宋体" w:hAnsi="宋体"/>
          <w:sz w:val="24"/>
        </w:rPr>
      </w:pPr>
      <w:r>
        <w:rPr>
          <w:rFonts w:hint="eastAsia" w:ascii="宋体" w:hAnsi="宋体"/>
          <w:sz w:val="24"/>
        </w:rPr>
        <w:t>法定代表人或授权代表（签字或加盖个人名章）：XXXX。</w:t>
      </w:r>
    </w:p>
    <w:p w14:paraId="5C66CA0D">
      <w:pPr>
        <w:spacing w:line="360" w:lineRule="auto"/>
        <w:ind w:firstLine="480" w:firstLineChars="200"/>
        <w:rPr>
          <w:rFonts w:ascii="宋体" w:hAnsi="宋体"/>
          <w:sz w:val="24"/>
        </w:rPr>
      </w:pPr>
      <w:r>
        <w:rPr>
          <w:rFonts w:hint="eastAsia" w:ascii="宋体" w:hAnsi="宋体"/>
          <w:sz w:val="24"/>
        </w:rPr>
        <w:t>比选申请日期：XXXX年XX月XX日。</w:t>
      </w:r>
    </w:p>
    <w:p w14:paraId="6E624975">
      <w:pPr>
        <w:pStyle w:val="123"/>
        <w:ind w:firstLine="480"/>
        <w:rPr>
          <w:rFonts w:ascii="宋体" w:hAnsi="宋体"/>
        </w:rPr>
      </w:pPr>
    </w:p>
    <w:p w14:paraId="42E32710">
      <w:pPr>
        <w:adjustRightInd w:val="0"/>
        <w:spacing w:line="360" w:lineRule="auto"/>
        <w:ind w:firstLine="560" w:firstLineChars="200"/>
        <w:jc w:val="left"/>
        <w:rPr>
          <w:rFonts w:ascii="宋体" w:hAnsi="宋体"/>
          <w:sz w:val="28"/>
        </w:rPr>
        <w:sectPr>
          <w:headerReference r:id="rId8" w:type="default"/>
          <w:footerReference r:id="rId9" w:type="default"/>
          <w:type w:val="nextColumn"/>
          <w:pgSz w:w="11907" w:h="16840"/>
          <w:pgMar w:top="851" w:right="1474" w:bottom="1440" w:left="1474" w:header="709" w:footer="992" w:gutter="0"/>
          <w:cols w:space="720" w:num="1"/>
          <w:docGrid w:linePitch="312" w:charSpace="0"/>
        </w:sectPr>
      </w:pPr>
    </w:p>
    <w:p w14:paraId="43A4D2CB">
      <w:pPr>
        <w:pStyle w:val="4"/>
        <w:adjustRightInd w:val="0"/>
        <w:spacing w:before="0" w:after="0" w:line="360" w:lineRule="auto"/>
        <w:jc w:val="center"/>
        <w:textAlignment w:val="baseline"/>
        <w:rPr>
          <w:rFonts w:ascii="宋体" w:hAnsi="宋体"/>
          <w:kern w:val="0"/>
          <w:szCs w:val="24"/>
        </w:rPr>
      </w:pPr>
      <w:bookmarkStart w:id="202" w:name="_Toc217446090"/>
      <w:bookmarkStart w:id="203" w:name="_Toc308164830"/>
      <w:r>
        <w:rPr>
          <w:rFonts w:hint="eastAsia" w:ascii="宋体" w:hAnsi="宋体"/>
          <w:kern w:val="0"/>
          <w:szCs w:val="24"/>
        </w:rPr>
        <w:t>（五）技术和商务要求应答表</w:t>
      </w:r>
      <w:bookmarkEnd w:id="202"/>
      <w:bookmarkEnd w:id="203"/>
    </w:p>
    <w:p w14:paraId="253787A5">
      <w:pPr>
        <w:pStyle w:val="75"/>
        <w:spacing w:line="360" w:lineRule="auto"/>
        <w:ind w:firstLine="240" w:firstLineChars="100"/>
        <w:rPr>
          <w:rFonts w:ascii="宋体" w:hAnsi="宋体"/>
          <w:sz w:val="21"/>
          <w:szCs w:val="21"/>
        </w:rPr>
      </w:pPr>
      <w:r>
        <w:rPr>
          <w:rFonts w:hint="eastAsia" w:ascii="宋体" w:hAnsi="宋体"/>
        </w:rPr>
        <w:t>项目编号：</w:t>
      </w:r>
      <w:r>
        <w:rPr>
          <w:rFonts w:hint="eastAsia" w:ascii="宋体" w:hAnsi="宋体"/>
          <w:color w:val="FF0000"/>
        </w:rPr>
        <w:t>XXX</w:t>
      </w:r>
      <w:r>
        <w:rPr>
          <w:rFonts w:hint="eastAsia" w:ascii="宋体" w:hAnsi="宋体"/>
          <w:sz w:val="21"/>
          <w:szCs w:val="21"/>
        </w:rPr>
        <w:t xml:space="preserve">                               </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5"/>
        <w:gridCol w:w="2316"/>
        <w:gridCol w:w="2693"/>
        <w:gridCol w:w="3006"/>
      </w:tblGrid>
      <w:tr w14:paraId="52E0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vAlign w:val="center"/>
          </w:tcPr>
          <w:p w14:paraId="5E5B8CDF">
            <w:pPr>
              <w:pStyle w:val="16"/>
            </w:pPr>
            <w:r>
              <w:rPr>
                <w:rFonts w:hint="eastAsia"/>
              </w:rPr>
              <w:t>序号</w:t>
            </w:r>
          </w:p>
        </w:tc>
        <w:tc>
          <w:tcPr>
            <w:tcW w:w="2316" w:type="dxa"/>
            <w:vAlign w:val="center"/>
          </w:tcPr>
          <w:p w14:paraId="79382F3C">
            <w:pPr>
              <w:pStyle w:val="16"/>
            </w:pPr>
            <w:r>
              <w:rPr>
                <w:rFonts w:hint="eastAsia"/>
              </w:rPr>
              <w:t>标的名称</w:t>
            </w:r>
          </w:p>
        </w:tc>
        <w:tc>
          <w:tcPr>
            <w:tcW w:w="2693" w:type="dxa"/>
            <w:vAlign w:val="center"/>
          </w:tcPr>
          <w:p w14:paraId="7B790409">
            <w:pPr>
              <w:pStyle w:val="16"/>
            </w:pPr>
            <w:r>
              <w:rPr>
                <w:rFonts w:hint="eastAsia"/>
              </w:rPr>
              <w:t>比选文件要求</w:t>
            </w:r>
          </w:p>
        </w:tc>
        <w:tc>
          <w:tcPr>
            <w:tcW w:w="3006" w:type="dxa"/>
            <w:vAlign w:val="center"/>
          </w:tcPr>
          <w:p w14:paraId="6C9CB531">
            <w:pPr>
              <w:pStyle w:val="16"/>
            </w:pPr>
            <w:r>
              <w:rPr>
                <w:rFonts w:hint="eastAsia"/>
              </w:rPr>
              <w:t>比选申请应答</w:t>
            </w:r>
          </w:p>
        </w:tc>
      </w:tr>
      <w:tr w14:paraId="3F432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79D0113F">
            <w:pPr>
              <w:pStyle w:val="16"/>
            </w:pPr>
          </w:p>
        </w:tc>
        <w:tc>
          <w:tcPr>
            <w:tcW w:w="2316" w:type="dxa"/>
          </w:tcPr>
          <w:p w14:paraId="3E328F07">
            <w:pPr>
              <w:pStyle w:val="16"/>
            </w:pPr>
          </w:p>
        </w:tc>
        <w:tc>
          <w:tcPr>
            <w:tcW w:w="2693" w:type="dxa"/>
          </w:tcPr>
          <w:p w14:paraId="34A5E42C">
            <w:pPr>
              <w:pStyle w:val="16"/>
            </w:pPr>
          </w:p>
        </w:tc>
        <w:tc>
          <w:tcPr>
            <w:tcW w:w="3006" w:type="dxa"/>
          </w:tcPr>
          <w:p w14:paraId="5B2F43A6">
            <w:pPr>
              <w:pStyle w:val="16"/>
            </w:pPr>
          </w:p>
        </w:tc>
      </w:tr>
      <w:tr w14:paraId="7571855E">
        <w:tblPrEx>
          <w:tblCellMar>
            <w:top w:w="0" w:type="dxa"/>
            <w:left w:w="108" w:type="dxa"/>
            <w:bottom w:w="0" w:type="dxa"/>
            <w:right w:w="108" w:type="dxa"/>
          </w:tblCellMar>
        </w:tblPrEx>
        <w:trPr>
          <w:jc w:val="center"/>
        </w:trPr>
        <w:tc>
          <w:tcPr>
            <w:tcW w:w="995" w:type="dxa"/>
          </w:tcPr>
          <w:p w14:paraId="0DF227B7">
            <w:pPr>
              <w:pStyle w:val="16"/>
            </w:pPr>
          </w:p>
        </w:tc>
        <w:tc>
          <w:tcPr>
            <w:tcW w:w="2316" w:type="dxa"/>
          </w:tcPr>
          <w:p w14:paraId="1DEA5AD8">
            <w:pPr>
              <w:pStyle w:val="16"/>
            </w:pPr>
          </w:p>
        </w:tc>
        <w:tc>
          <w:tcPr>
            <w:tcW w:w="2693" w:type="dxa"/>
          </w:tcPr>
          <w:p w14:paraId="42ABCF42">
            <w:pPr>
              <w:pStyle w:val="16"/>
            </w:pPr>
          </w:p>
        </w:tc>
        <w:tc>
          <w:tcPr>
            <w:tcW w:w="3006" w:type="dxa"/>
          </w:tcPr>
          <w:p w14:paraId="543AF90F">
            <w:pPr>
              <w:pStyle w:val="16"/>
            </w:pPr>
          </w:p>
        </w:tc>
      </w:tr>
      <w:tr w14:paraId="580A3DD9">
        <w:tblPrEx>
          <w:tblCellMar>
            <w:top w:w="0" w:type="dxa"/>
            <w:left w:w="108" w:type="dxa"/>
            <w:bottom w:w="0" w:type="dxa"/>
            <w:right w:w="108" w:type="dxa"/>
          </w:tblCellMar>
        </w:tblPrEx>
        <w:trPr>
          <w:jc w:val="center"/>
        </w:trPr>
        <w:tc>
          <w:tcPr>
            <w:tcW w:w="995" w:type="dxa"/>
          </w:tcPr>
          <w:p w14:paraId="1F166DF2">
            <w:pPr>
              <w:pStyle w:val="16"/>
            </w:pPr>
          </w:p>
        </w:tc>
        <w:tc>
          <w:tcPr>
            <w:tcW w:w="2316" w:type="dxa"/>
          </w:tcPr>
          <w:p w14:paraId="3A84AE10">
            <w:pPr>
              <w:pStyle w:val="16"/>
            </w:pPr>
          </w:p>
        </w:tc>
        <w:tc>
          <w:tcPr>
            <w:tcW w:w="2693" w:type="dxa"/>
          </w:tcPr>
          <w:p w14:paraId="0F166ACA">
            <w:pPr>
              <w:pStyle w:val="16"/>
            </w:pPr>
          </w:p>
        </w:tc>
        <w:tc>
          <w:tcPr>
            <w:tcW w:w="3006" w:type="dxa"/>
          </w:tcPr>
          <w:p w14:paraId="6A0B8C17">
            <w:pPr>
              <w:pStyle w:val="16"/>
            </w:pPr>
          </w:p>
        </w:tc>
      </w:tr>
      <w:tr w14:paraId="13B56B42">
        <w:tblPrEx>
          <w:tblCellMar>
            <w:top w:w="0" w:type="dxa"/>
            <w:left w:w="108" w:type="dxa"/>
            <w:bottom w:w="0" w:type="dxa"/>
            <w:right w:w="108" w:type="dxa"/>
          </w:tblCellMar>
        </w:tblPrEx>
        <w:trPr>
          <w:jc w:val="center"/>
        </w:trPr>
        <w:tc>
          <w:tcPr>
            <w:tcW w:w="995" w:type="dxa"/>
          </w:tcPr>
          <w:p w14:paraId="1BF39277">
            <w:pPr>
              <w:pStyle w:val="16"/>
            </w:pPr>
          </w:p>
        </w:tc>
        <w:tc>
          <w:tcPr>
            <w:tcW w:w="2316" w:type="dxa"/>
          </w:tcPr>
          <w:p w14:paraId="6A469088">
            <w:pPr>
              <w:pStyle w:val="16"/>
            </w:pPr>
          </w:p>
        </w:tc>
        <w:tc>
          <w:tcPr>
            <w:tcW w:w="2693" w:type="dxa"/>
          </w:tcPr>
          <w:p w14:paraId="30239F2D">
            <w:pPr>
              <w:pStyle w:val="16"/>
            </w:pPr>
          </w:p>
        </w:tc>
        <w:tc>
          <w:tcPr>
            <w:tcW w:w="3006" w:type="dxa"/>
          </w:tcPr>
          <w:p w14:paraId="619E5F28">
            <w:pPr>
              <w:pStyle w:val="16"/>
            </w:pPr>
          </w:p>
        </w:tc>
      </w:tr>
      <w:tr w14:paraId="799CB81E">
        <w:tblPrEx>
          <w:tblCellMar>
            <w:top w:w="0" w:type="dxa"/>
            <w:left w:w="108" w:type="dxa"/>
            <w:bottom w:w="0" w:type="dxa"/>
            <w:right w:w="108" w:type="dxa"/>
          </w:tblCellMar>
        </w:tblPrEx>
        <w:trPr>
          <w:jc w:val="center"/>
        </w:trPr>
        <w:tc>
          <w:tcPr>
            <w:tcW w:w="995" w:type="dxa"/>
          </w:tcPr>
          <w:p w14:paraId="31E081C5">
            <w:pPr>
              <w:pStyle w:val="16"/>
            </w:pPr>
          </w:p>
        </w:tc>
        <w:tc>
          <w:tcPr>
            <w:tcW w:w="2316" w:type="dxa"/>
          </w:tcPr>
          <w:p w14:paraId="0CDF1E4A">
            <w:pPr>
              <w:pStyle w:val="16"/>
            </w:pPr>
          </w:p>
        </w:tc>
        <w:tc>
          <w:tcPr>
            <w:tcW w:w="2693" w:type="dxa"/>
          </w:tcPr>
          <w:p w14:paraId="6699A771">
            <w:pPr>
              <w:pStyle w:val="16"/>
            </w:pPr>
          </w:p>
        </w:tc>
        <w:tc>
          <w:tcPr>
            <w:tcW w:w="3006" w:type="dxa"/>
          </w:tcPr>
          <w:p w14:paraId="2FB97A7C">
            <w:pPr>
              <w:pStyle w:val="16"/>
            </w:pPr>
          </w:p>
        </w:tc>
      </w:tr>
      <w:tr w14:paraId="3AFAF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0C504545">
            <w:pPr>
              <w:pStyle w:val="16"/>
            </w:pPr>
          </w:p>
        </w:tc>
        <w:tc>
          <w:tcPr>
            <w:tcW w:w="2316" w:type="dxa"/>
          </w:tcPr>
          <w:p w14:paraId="7E7E30F8">
            <w:pPr>
              <w:pStyle w:val="16"/>
            </w:pPr>
          </w:p>
        </w:tc>
        <w:tc>
          <w:tcPr>
            <w:tcW w:w="2693" w:type="dxa"/>
          </w:tcPr>
          <w:p w14:paraId="4A29902E">
            <w:pPr>
              <w:pStyle w:val="16"/>
            </w:pPr>
          </w:p>
        </w:tc>
        <w:tc>
          <w:tcPr>
            <w:tcW w:w="3006" w:type="dxa"/>
          </w:tcPr>
          <w:p w14:paraId="378D18BE">
            <w:pPr>
              <w:pStyle w:val="16"/>
            </w:pPr>
          </w:p>
        </w:tc>
      </w:tr>
      <w:tr w14:paraId="02B5F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 w:type="dxa"/>
          </w:tcPr>
          <w:p w14:paraId="48EE53B6">
            <w:pPr>
              <w:pStyle w:val="16"/>
            </w:pPr>
          </w:p>
        </w:tc>
        <w:tc>
          <w:tcPr>
            <w:tcW w:w="2316" w:type="dxa"/>
          </w:tcPr>
          <w:p w14:paraId="7A0E47ED">
            <w:pPr>
              <w:pStyle w:val="16"/>
            </w:pPr>
          </w:p>
        </w:tc>
        <w:tc>
          <w:tcPr>
            <w:tcW w:w="2693" w:type="dxa"/>
          </w:tcPr>
          <w:p w14:paraId="10EA54FF">
            <w:pPr>
              <w:pStyle w:val="16"/>
            </w:pPr>
          </w:p>
        </w:tc>
        <w:tc>
          <w:tcPr>
            <w:tcW w:w="3006" w:type="dxa"/>
          </w:tcPr>
          <w:p w14:paraId="08CB84E5">
            <w:pPr>
              <w:pStyle w:val="16"/>
            </w:pPr>
          </w:p>
        </w:tc>
      </w:tr>
    </w:tbl>
    <w:p w14:paraId="1A1A2968">
      <w:pPr>
        <w:spacing w:line="360" w:lineRule="auto"/>
        <w:rPr>
          <w:rFonts w:ascii="宋体" w:hAnsi="宋体"/>
          <w:sz w:val="24"/>
        </w:rPr>
      </w:pPr>
      <w:r>
        <w:rPr>
          <w:rFonts w:hint="eastAsia" w:ascii="宋体" w:hAnsi="宋体"/>
          <w:sz w:val="24"/>
        </w:rPr>
        <w:t>注：</w:t>
      </w:r>
    </w:p>
    <w:p w14:paraId="78B347CF">
      <w:pPr>
        <w:spacing w:line="360" w:lineRule="auto"/>
        <w:ind w:firstLine="424" w:firstLineChars="177"/>
        <w:rPr>
          <w:rFonts w:ascii="宋体" w:hAnsi="宋体"/>
          <w:sz w:val="24"/>
        </w:rPr>
      </w:pPr>
      <w:r>
        <w:rPr>
          <w:rFonts w:hint="eastAsia" w:ascii="宋体" w:hAnsi="宋体"/>
          <w:sz w:val="24"/>
        </w:rPr>
        <w:t>1. 表中“比选文件要求”一栏需列明比选文件第六章“比选项目技术和商务要求”中列明的全部技术和商务条款（不涉及对供应商履约作具体要求的条款除外，如比选文件中的项目概述或项目背景介绍等类似条款；项目清单可不在本表中应答，以开标一览表或分项报价明细表应答为准）并在“比选申请应答”一栏中进行应答，表中没有列明或应答的，视为没有对比选文件的相应要求作出响应，若未响应的属于非实质性要求，则按照比选文件的要求进行扣分，若未响应的属于实质性要求，则作无效比选申请文件处理。</w:t>
      </w:r>
    </w:p>
    <w:p w14:paraId="10D6B68E">
      <w:pPr>
        <w:spacing w:line="360" w:lineRule="auto"/>
        <w:ind w:firstLine="424" w:firstLineChars="177"/>
        <w:rPr>
          <w:rFonts w:ascii="宋体" w:hAnsi="宋体"/>
          <w:sz w:val="24"/>
        </w:rPr>
      </w:pPr>
      <w:r>
        <w:rPr>
          <w:rFonts w:hint="eastAsia" w:ascii="宋体" w:hAnsi="宋体"/>
          <w:sz w:val="24"/>
        </w:rPr>
        <w:t>2．按照比选文件的顺序对应填写。</w:t>
      </w:r>
    </w:p>
    <w:p w14:paraId="18261DDC">
      <w:pPr>
        <w:spacing w:line="360" w:lineRule="auto"/>
        <w:ind w:firstLine="424" w:firstLineChars="177"/>
        <w:rPr>
          <w:rFonts w:ascii="宋体" w:hAnsi="宋体"/>
          <w:sz w:val="24"/>
        </w:rPr>
      </w:pPr>
      <w:r>
        <w:rPr>
          <w:rFonts w:ascii="宋体" w:hAnsi="宋体"/>
          <w:sz w:val="24"/>
        </w:rPr>
        <w:t>3</w:t>
      </w:r>
      <w:r>
        <w:rPr>
          <w:rFonts w:hint="eastAsia" w:ascii="宋体" w:hAnsi="宋体"/>
          <w:sz w:val="24"/>
        </w:rPr>
        <w:t>.</w:t>
      </w:r>
      <w:r>
        <w:rPr>
          <w:rFonts w:ascii="宋体" w:hAnsi="宋体"/>
          <w:sz w:val="24"/>
        </w:rPr>
        <w:t xml:space="preserve"> </w:t>
      </w:r>
      <w:r>
        <w:rPr>
          <w:rFonts w:hint="eastAsia" w:ascii="宋体" w:hAnsi="宋体"/>
          <w:sz w:val="24"/>
        </w:rPr>
        <w:t>必须据实填写，不得虚假响应，否则将取消其比选申请或中选资格。</w:t>
      </w:r>
    </w:p>
    <w:p w14:paraId="09544436">
      <w:pPr>
        <w:spacing w:line="360" w:lineRule="auto"/>
        <w:ind w:left="598" w:leftChars="285"/>
        <w:rPr>
          <w:rFonts w:ascii="宋体" w:hAnsi="宋体"/>
          <w:sz w:val="24"/>
        </w:rPr>
      </w:pPr>
    </w:p>
    <w:p w14:paraId="00C98371">
      <w:pPr>
        <w:spacing w:line="360" w:lineRule="auto"/>
        <w:ind w:left="598" w:leftChars="285"/>
        <w:rPr>
          <w:rFonts w:ascii="宋体" w:hAnsi="宋体"/>
          <w:sz w:val="24"/>
        </w:rPr>
      </w:pPr>
    </w:p>
    <w:p w14:paraId="4DC445E4">
      <w:pPr>
        <w:spacing w:line="360" w:lineRule="auto"/>
        <w:ind w:firstLine="424" w:firstLineChars="177"/>
        <w:rPr>
          <w:rFonts w:ascii="宋体" w:hAnsi="宋体"/>
          <w:sz w:val="24"/>
        </w:rPr>
      </w:pPr>
      <w:r>
        <w:rPr>
          <w:rFonts w:hint="eastAsia" w:ascii="宋体" w:hAnsi="宋体"/>
          <w:sz w:val="24"/>
        </w:rPr>
        <w:t>比选申请人名称：XXX（盖章）</w:t>
      </w:r>
    </w:p>
    <w:p w14:paraId="7DBA0C60">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6579AE4B">
      <w:pPr>
        <w:spacing w:line="360" w:lineRule="auto"/>
        <w:ind w:firstLine="424" w:firstLineChars="177"/>
        <w:rPr>
          <w:rFonts w:ascii="宋体" w:hAnsi="宋体"/>
          <w:sz w:val="24"/>
        </w:rPr>
      </w:pPr>
      <w:r>
        <w:rPr>
          <w:rFonts w:hint="eastAsia" w:ascii="宋体" w:hAnsi="宋体"/>
          <w:sz w:val="24"/>
        </w:rPr>
        <w:t>日期：XXXX年XX月XX日</w:t>
      </w:r>
    </w:p>
    <w:p w14:paraId="082050FC">
      <w:pPr>
        <w:spacing w:line="360" w:lineRule="auto"/>
        <w:ind w:left="598" w:leftChars="285"/>
        <w:rPr>
          <w:rFonts w:ascii="宋体" w:hAnsi="宋体"/>
          <w:sz w:val="24"/>
        </w:rPr>
      </w:pPr>
    </w:p>
    <w:p w14:paraId="5ACF8FF0">
      <w:pPr>
        <w:spacing w:line="360" w:lineRule="auto"/>
        <w:ind w:firstLine="424" w:firstLineChars="177"/>
        <w:rPr>
          <w:rFonts w:ascii="宋体" w:hAnsi="宋体"/>
          <w:sz w:val="24"/>
        </w:rPr>
      </w:pPr>
    </w:p>
    <w:p w14:paraId="67D1D376">
      <w:pPr>
        <w:spacing w:line="360" w:lineRule="auto"/>
        <w:ind w:left="598" w:leftChars="285"/>
        <w:rPr>
          <w:rFonts w:ascii="宋体" w:hAnsi="宋体"/>
          <w:sz w:val="24"/>
        </w:rPr>
      </w:pPr>
      <w:r>
        <w:rPr>
          <w:rFonts w:ascii="宋体" w:hAnsi="宋体"/>
          <w:sz w:val="24"/>
        </w:rPr>
        <w:br w:type="page"/>
      </w:r>
    </w:p>
    <w:p w14:paraId="60BD2DA2">
      <w:pPr>
        <w:pStyle w:val="123"/>
        <w:ind w:firstLine="482"/>
        <w:rPr>
          <w:rFonts w:ascii="宋体" w:hAnsi="宋体" w:eastAsia="宋体"/>
          <w:b/>
        </w:rPr>
      </w:pPr>
    </w:p>
    <w:p w14:paraId="548C7B6A">
      <w:pPr>
        <w:pStyle w:val="4"/>
        <w:adjustRightInd w:val="0"/>
        <w:spacing w:before="0" w:after="0" w:line="360" w:lineRule="auto"/>
        <w:jc w:val="center"/>
        <w:textAlignment w:val="baseline"/>
        <w:rPr>
          <w:rFonts w:ascii="宋体" w:hAnsi="宋体"/>
          <w:kern w:val="0"/>
          <w:szCs w:val="24"/>
        </w:rPr>
      </w:pPr>
      <w:r>
        <w:rPr>
          <w:rFonts w:hint="eastAsia" w:ascii="宋体" w:hAnsi="宋体"/>
          <w:kern w:val="0"/>
          <w:szCs w:val="24"/>
        </w:rPr>
        <w:t>（六）比选申请人本项目管理、技术、服务人员情况表</w:t>
      </w:r>
    </w:p>
    <w:p w14:paraId="2C678101">
      <w:pPr>
        <w:pStyle w:val="123"/>
        <w:ind w:firstLine="480"/>
        <w:rPr>
          <w:rFonts w:ascii="宋体" w:hAnsi="宋体" w:eastAsia="宋体"/>
        </w:rPr>
      </w:pPr>
    </w:p>
    <w:p w14:paraId="19CCC1A2">
      <w:pPr>
        <w:pStyle w:val="123"/>
        <w:ind w:firstLine="720" w:firstLineChars="300"/>
        <w:rPr>
          <w:rFonts w:ascii="宋体" w:hAnsi="宋体" w:eastAsia="宋体"/>
        </w:rPr>
      </w:pPr>
      <w:r>
        <w:rPr>
          <w:rFonts w:hint="eastAsia" w:ascii="宋体" w:hAnsi="宋体" w:eastAsia="宋体"/>
        </w:rPr>
        <w:t>项目编号：</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807"/>
        <w:gridCol w:w="807"/>
        <w:gridCol w:w="807"/>
        <w:gridCol w:w="979"/>
        <w:gridCol w:w="851"/>
        <w:gridCol w:w="960"/>
        <w:gridCol w:w="847"/>
        <w:gridCol w:w="732"/>
      </w:tblGrid>
      <w:tr w14:paraId="3778C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vAlign w:val="center"/>
          </w:tcPr>
          <w:p w14:paraId="5F2D1527">
            <w:pPr>
              <w:pStyle w:val="16"/>
            </w:pPr>
            <w:r>
              <w:rPr>
                <w:rFonts w:hint="eastAsia"/>
              </w:rPr>
              <w:t>类别</w:t>
            </w:r>
          </w:p>
        </w:tc>
        <w:tc>
          <w:tcPr>
            <w:tcW w:w="807" w:type="dxa"/>
            <w:vMerge w:val="restart"/>
            <w:vAlign w:val="center"/>
          </w:tcPr>
          <w:p w14:paraId="5F9166F0">
            <w:pPr>
              <w:pStyle w:val="16"/>
            </w:pPr>
            <w:r>
              <w:rPr>
                <w:rFonts w:hint="eastAsia"/>
              </w:rPr>
              <w:t>职务</w:t>
            </w:r>
          </w:p>
        </w:tc>
        <w:tc>
          <w:tcPr>
            <w:tcW w:w="807" w:type="dxa"/>
            <w:vMerge w:val="restart"/>
            <w:vAlign w:val="center"/>
          </w:tcPr>
          <w:p w14:paraId="6826E2FF">
            <w:pPr>
              <w:pStyle w:val="16"/>
            </w:pPr>
            <w:r>
              <w:rPr>
                <w:rFonts w:hint="eastAsia"/>
              </w:rPr>
              <w:t>姓名</w:t>
            </w:r>
          </w:p>
        </w:tc>
        <w:tc>
          <w:tcPr>
            <w:tcW w:w="807" w:type="dxa"/>
            <w:vMerge w:val="restart"/>
            <w:vAlign w:val="center"/>
          </w:tcPr>
          <w:p w14:paraId="36DF3A5D">
            <w:pPr>
              <w:pStyle w:val="16"/>
            </w:pPr>
            <w:r>
              <w:rPr>
                <w:rFonts w:hint="eastAsia"/>
              </w:rPr>
              <w:t>职称</w:t>
            </w:r>
          </w:p>
        </w:tc>
        <w:tc>
          <w:tcPr>
            <w:tcW w:w="979" w:type="dxa"/>
            <w:vMerge w:val="restart"/>
            <w:vAlign w:val="center"/>
          </w:tcPr>
          <w:p w14:paraId="2CCEC094">
            <w:pPr>
              <w:pStyle w:val="16"/>
            </w:pPr>
            <w:r>
              <w:rPr>
                <w:rFonts w:hint="eastAsia"/>
              </w:rPr>
              <w:t>常住地</w:t>
            </w:r>
          </w:p>
        </w:tc>
        <w:tc>
          <w:tcPr>
            <w:tcW w:w="3390" w:type="dxa"/>
            <w:gridSpan w:val="4"/>
            <w:vAlign w:val="center"/>
          </w:tcPr>
          <w:p w14:paraId="12BEA97D">
            <w:pPr>
              <w:pStyle w:val="16"/>
            </w:pPr>
            <w:r>
              <w:rPr>
                <w:rFonts w:hint="eastAsia"/>
              </w:rPr>
              <w:t>资格证明（附复印件）</w:t>
            </w:r>
          </w:p>
        </w:tc>
      </w:tr>
      <w:tr w14:paraId="16863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vAlign w:val="center"/>
          </w:tcPr>
          <w:p w14:paraId="300F6C87">
            <w:pPr>
              <w:pStyle w:val="16"/>
            </w:pPr>
          </w:p>
        </w:tc>
        <w:tc>
          <w:tcPr>
            <w:tcW w:w="807" w:type="dxa"/>
            <w:vMerge w:val="continue"/>
            <w:vAlign w:val="center"/>
          </w:tcPr>
          <w:p w14:paraId="5AC3481D">
            <w:pPr>
              <w:pStyle w:val="16"/>
            </w:pPr>
          </w:p>
        </w:tc>
        <w:tc>
          <w:tcPr>
            <w:tcW w:w="807" w:type="dxa"/>
            <w:vMerge w:val="continue"/>
            <w:vAlign w:val="center"/>
          </w:tcPr>
          <w:p w14:paraId="10B26EE8">
            <w:pPr>
              <w:pStyle w:val="16"/>
            </w:pPr>
          </w:p>
        </w:tc>
        <w:tc>
          <w:tcPr>
            <w:tcW w:w="807" w:type="dxa"/>
            <w:vMerge w:val="continue"/>
            <w:vAlign w:val="center"/>
          </w:tcPr>
          <w:p w14:paraId="2855831D">
            <w:pPr>
              <w:pStyle w:val="16"/>
            </w:pPr>
          </w:p>
        </w:tc>
        <w:tc>
          <w:tcPr>
            <w:tcW w:w="979" w:type="dxa"/>
            <w:vMerge w:val="continue"/>
            <w:vAlign w:val="center"/>
          </w:tcPr>
          <w:p w14:paraId="7393B84A">
            <w:pPr>
              <w:pStyle w:val="16"/>
            </w:pPr>
          </w:p>
        </w:tc>
        <w:tc>
          <w:tcPr>
            <w:tcW w:w="851" w:type="dxa"/>
            <w:vAlign w:val="center"/>
          </w:tcPr>
          <w:p w14:paraId="0511D709">
            <w:pPr>
              <w:pStyle w:val="16"/>
            </w:pPr>
            <w:r>
              <w:rPr>
                <w:rFonts w:hint="eastAsia"/>
              </w:rPr>
              <w:t>证书</w:t>
            </w:r>
          </w:p>
          <w:p w14:paraId="18733A55">
            <w:pPr>
              <w:pStyle w:val="16"/>
            </w:pPr>
            <w:r>
              <w:rPr>
                <w:rFonts w:hint="eastAsia"/>
              </w:rPr>
              <w:t>名称</w:t>
            </w:r>
          </w:p>
        </w:tc>
        <w:tc>
          <w:tcPr>
            <w:tcW w:w="960" w:type="dxa"/>
            <w:vAlign w:val="center"/>
          </w:tcPr>
          <w:p w14:paraId="17917BFD">
            <w:pPr>
              <w:pStyle w:val="16"/>
            </w:pPr>
            <w:r>
              <w:rPr>
                <w:rFonts w:hint="eastAsia"/>
              </w:rPr>
              <w:t>级别</w:t>
            </w:r>
          </w:p>
        </w:tc>
        <w:tc>
          <w:tcPr>
            <w:tcW w:w="847" w:type="dxa"/>
            <w:vAlign w:val="center"/>
          </w:tcPr>
          <w:p w14:paraId="434E59B9">
            <w:pPr>
              <w:pStyle w:val="16"/>
            </w:pPr>
            <w:r>
              <w:rPr>
                <w:rFonts w:hint="eastAsia"/>
              </w:rPr>
              <w:t>证号</w:t>
            </w:r>
          </w:p>
        </w:tc>
        <w:tc>
          <w:tcPr>
            <w:tcW w:w="732" w:type="dxa"/>
            <w:vAlign w:val="center"/>
          </w:tcPr>
          <w:p w14:paraId="2FD4EC9E">
            <w:pPr>
              <w:pStyle w:val="16"/>
            </w:pPr>
            <w:r>
              <w:rPr>
                <w:rFonts w:hint="eastAsia"/>
              </w:rPr>
              <w:t>专业</w:t>
            </w:r>
          </w:p>
        </w:tc>
      </w:tr>
      <w:tr w14:paraId="373B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70AD5A1">
            <w:pPr>
              <w:pStyle w:val="16"/>
            </w:pPr>
            <w:r>
              <w:rPr>
                <w:rFonts w:hint="eastAsia"/>
              </w:rPr>
              <w:t>管理</w:t>
            </w:r>
          </w:p>
          <w:p w14:paraId="35B24034">
            <w:pPr>
              <w:pStyle w:val="16"/>
            </w:pPr>
            <w:r>
              <w:rPr>
                <w:rFonts w:hint="eastAsia"/>
              </w:rPr>
              <w:t>人员</w:t>
            </w:r>
          </w:p>
        </w:tc>
        <w:tc>
          <w:tcPr>
            <w:tcW w:w="807" w:type="dxa"/>
          </w:tcPr>
          <w:p w14:paraId="1255E602">
            <w:pPr>
              <w:pStyle w:val="16"/>
            </w:pPr>
          </w:p>
        </w:tc>
        <w:tc>
          <w:tcPr>
            <w:tcW w:w="807" w:type="dxa"/>
          </w:tcPr>
          <w:p w14:paraId="04658969">
            <w:pPr>
              <w:pStyle w:val="16"/>
            </w:pPr>
          </w:p>
        </w:tc>
        <w:tc>
          <w:tcPr>
            <w:tcW w:w="807" w:type="dxa"/>
          </w:tcPr>
          <w:p w14:paraId="46553AD7">
            <w:pPr>
              <w:pStyle w:val="16"/>
            </w:pPr>
          </w:p>
        </w:tc>
        <w:tc>
          <w:tcPr>
            <w:tcW w:w="979" w:type="dxa"/>
          </w:tcPr>
          <w:p w14:paraId="4EBF1EB3">
            <w:pPr>
              <w:pStyle w:val="16"/>
            </w:pPr>
          </w:p>
        </w:tc>
        <w:tc>
          <w:tcPr>
            <w:tcW w:w="851" w:type="dxa"/>
          </w:tcPr>
          <w:p w14:paraId="150995A4">
            <w:pPr>
              <w:pStyle w:val="16"/>
            </w:pPr>
          </w:p>
        </w:tc>
        <w:tc>
          <w:tcPr>
            <w:tcW w:w="960" w:type="dxa"/>
          </w:tcPr>
          <w:p w14:paraId="2BBE7B89">
            <w:pPr>
              <w:pStyle w:val="16"/>
            </w:pPr>
          </w:p>
        </w:tc>
        <w:tc>
          <w:tcPr>
            <w:tcW w:w="847" w:type="dxa"/>
          </w:tcPr>
          <w:p w14:paraId="45961122">
            <w:pPr>
              <w:pStyle w:val="16"/>
            </w:pPr>
          </w:p>
        </w:tc>
        <w:tc>
          <w:tcPr>
            <w:tcW w:w="732" w:type="dxa"/>
          </w:tcPr>
          <w:p w14:paraId="291C2171">
            <w:pPr>
              <w:pStyle w:val="16"/>
            </w:pPr>
          </w:p>
        </w:tc>
      </w:tr>
      <w:tr w14:paraId="220FE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06BFA012">
            <w:pPr>
              <w:pStyle w:val="16"/>
            </w:pPr>
          </w:p>
        </w:tc>
        <w:tc>
          <w:tcPr>
            <w:tcW w:w="807" w:type="dxa"/>
          </w:tcPr>
          <w:p w14:paraId="006C85A5">
            <w:pPr>
              <w:pStyle w:val="16"/>
            </w:pPr>
          </w:p>
        </w:tc>
        <w:tc>
          <w:tcPr>
            <w:tcW w:w="807" w:type="dxa"/>
          </w:tcPr>
          <w:p w14:paraId="5E4FB9C5">
            <w:pPr>
              <w:pStyle w:val="16"/>
            </w:pPr>
          </w:p>
        </w:tc>
        <w:tc>
          <w:tcPr>
            <w:tcW w:w="807" w:type="dxa"/>
          </w:tcPr>
          <w:p w14:paraId="3396A890">
            <w:pPr>
              <w:pStyle w:val="16"/>
            </w:pPr>
          </w:p>
        </w:tc>
        <w:tc>
          <w:tcPr>
            <w:tcW w:w="979" w:type="dxa"/>
          </w:tcPr>
          <w:p w14:paraId="35CD7421">
            <w:pPr>
              <w:pStyle w:val="16"/>
            </w:pPr>
          </w:p>
        </w:tc>
        <w:tc>
          <w:tcPr>
            <w:tcW w:w="851" w:type="dxa"/>
          </w:tcPr>
          <w:p w14:paraId="25ECEB55">
            <w:pPr>
              <w:pStyle w:val="16"/>
            </w:pPr>
          </w:p>
        </w:tc>
        <w:tc>
          <w:tcPr>
            <w:tcW w:w="960" w:type="dxa"/>
          </w:tcPr>
          <w:p w14:paraId="0D0CF173">
            <w:pPr>
              <w:pStyle w:val="16"/>
            </w:pPr>
          </w:p>
        </w:tc>
        <w:tc>
          <w:tcPr>
            <w:tcW w:w="847" w:type="dxa"/>
          </w:tcPr>
          <w:p w14:paraId="44978CE3">
            <w:pPr>
              <w:pStyle w:val="16"/>
            </w:pPr>
          </w:p>
        </w:tc>
        <w:tc>
          <w:tcPr>
            <w:tcW w:w="732" w:type="dxa"/>
          </w:tcPr>
          <w:p w14:paraId="0504BE94">
            <w:pPr>
              <w:pStyle w:val="16"/>
            </w:pPr>
          </w:p>
        </w:tc>
      </w:tr>
      <w:tr w14:paraId="12EA0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57F5FDE2">
            <w:pPr>
              <w:pStyle w:val="16"/>
            </w:pPr>
          </w:p>
        </w:tc>
        <w:tc>
          <w:tcPr>
            <w:tcW w:w="807" w:type="dxa"/>
          </w:tcPr>
          <w:p w14:paraId="1319AAAF">
            <w:pPr>
              <w:pStyle w:val="16"/>
            </w:pPr>
          </w:p>
        </w:tc>
        <w:tc>
          <w:tcPr>
            <w:tcW w:w="807" w:type="dxa"/>
          </w:tcPr>
          <w:p w14:paraId="5AB5BE69">
            <w:pPr>
              <w:pStyle w:val="16"/>
            </w:pPr>
          </w:p>
        </w:tc>
        <w:tc>
          <w:tcPr>
            <w:tcW w:w="807" w:type="dxa"/>
          </w:tcPr>
          <w:p w14:paraId="09569CE3">
            <w:pPr>
              <w:pStyle w:val="16"/>
            </w:pPr>
          </w:p>
        </w:tc>
        <w:tc>
          <w:tcPr>
            <w:tcW w:w="979" w:type="dxa"/>
          </w:tcPr>
          <w:p w14:paraId="5ACD62AA">
            <w:pPr>
              <w:pStyle w:val="16"/>
            </w:pPr>
          </w:p>
        </w:tc>
        <w:tc>
          <w:tcPr>
            <w:tcW w:w="851" w:type="dxa"/>
          </w:tcPr>
          <w:p w14:paraId="144F086D">
            <w:pPr>
              <w:pStyle w:val="16"/>
            </w:pPr>
          </w:p>
        </w:tc>
        <w:tc>
          <w:tcPr>
            <w:tcW w:w="960" w:type="dxa"/>
          </w:tcPr>
          <w:p w14:paraId="3702E9F5">
            <w:pPr>
              <w:pStyle w:val="16"/>
            </w:pPr>
          </w:p>
        </w:tc>
        <w:tc>
          <w:tcPr>
            <w:tcW w:w="847" w:type="dxa"/>
          </w:tcPr>
          <w:p w14:paraId="05D623DD">
            <w:pPr>
              <w:pStyle w:val="16"/>
            </w:pPr>
          </w:p>
        </w:tc>
        <w:tc>
          <w:tcPr>
            <w:tcW w:w="732" w:type="dxa"/>
          </w:tcPr>
          <w:p w14:paraId="032A902F">
            <w:pPr>
              <w:pStyle w:val="16"/>
            </w:pPr>
          </w:p>
        </w:tc>
      </w:tr>
      <w:tr w14:paraId="77F9C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restart"/>
          </w:tcPr>
          <w:p w14:paraId="36E9D828">
            <w:pPr>
              <w:pStyle w:val="16"/>
            </w:pPr>
            <w:r>
              <w:rPr>
                <w:rFonts w:hint="eastAsia"/>
              </w:rPr>
              <w:t>技术</w:t>
            </w:r>
          </w:p>
          <w:p w14:paraId="44165A7C">
            <w:pPr>
              <w:pStyle w:val="16"/>
            </w:pPr>
            <w:r>
              <w:rPr>
                <w:rFonts w:hint="eastAsia"/>
              </w:rPr>
              <w:t>人员</w:t>
            </w:r>
          </w:p>
        </w:tc>
        <w:tc>
          <w:tcPr>
            <w:tcW w:w="807" w:type="dxa"/>
          </w:tcPr>
          <w:p w14:paraId="289A2CBA">
            <w:pPr>
              <w:pStyle w:val="16"/>
            </w:pPr>
          </w:p>
        </w:tc>
        <w:tc>
          <w:tcPr>
            <w:tcW w:w="807" w:type="dxa"/>
          </w:tcPr>
          <w:p w14:paraId="3DB2A1B4">
            <w:pPr>
              <w:pStyle w:val="16"/>
            </w:pPr>
          </w:p>
        </w:tc>
        <w:tc>
          <w:tcPr>
            <w:tcW w:w="807" w:type="dxa"/>
          </w:tcPr>
          <w:p w14:paraId="08F250D5">
            <w:pPr>
              <w:pStyle w:val="16"/>
            </w:pPr>
          </w:p>
        </w:tc>
        <w:tc>
          <w:tcPr>
            <w:tcW w:w="979" w:type="dxa"/>
          </w:tcPr>
          <w:p w14:paraId="5313B812">
            <w:pPr>
              <w:pStyle w:val="16"/>
            </w:pPr>
          </w:p>
        </w:tc>
        <w:tc>
          <w:tcPr>
            <w:tcW w:w="851" w:type="dxa"/>
          </w:tcPr>
          <w:p w14:paraId="36896953">
            <w:pPr>
              <w:pStyle w:val="16"/>
            </w:pPr>
          </w:p>
        </w:tc>
        <w:tc>
          <w:tcPr>
            <w:tcW w:w="960" w:type="dxa"/>
          </w:tcPr>
          <w:p w14:paraId="509A6660">
            <w:pPr>
              <w:pStyle w:val="16"/>
            </w:pPr>
          </w:p>
        </w:tc>
        <w:tc>
          <w:tcPr>
            <w:tcW w:w="847" w:type="dxa"/>
          </w:tcPr>
          <w:p w14:paraId="4E5646D1">
            <w:pPr>
              <w:pStyle w:val="16"/>
            </w:pPr>
          </w:p>
        </w:tc>
        <w:tc>
          <w:tcPr>
            <w:tcW w:w="732" w:type="dxa"/>
          </w:tcPr>
          <w:p w14:paraId="5EE7A6E0">
            <w:pPr>
              <w:pStyle w:val="16"/>
            </w:pPr>
          </w:p>
        </w:tc>
      </w:tr>
      <w:tr w14:paraId="6B7FA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continue"/>
          </w:tcPr>
          <w:p w14:paraId="45905EA1">
            <w:pPr>
              <w:pStyle w:val="16"/>
            </w:pPr>
          </w:p>
        </w:tc>
        <w:tc>
          <w:tcPr>
            <w:tcW w:w="807" w:type="dxa"/>
          </w:tcPr>
          <w:p w14:paraId="4E8B2FE9">
            <w:pPr>
              <w:pStyle w:val="16"/>
            </w:pPr>
          </w:p>
        </w:tc>
        <w:tc>
          <w:tcPr>
            <w:tcW w:w="807" w:type="dxa"/>
          </w:tcPr>
          <w:p w14:paraId="4CB9ED4A">
            <w:pPr>
              <w:pStyle w:val="16"/>
            </w:pPr>
          </w:p>
        </w:tc>
        <w:tc>
          <w:tcPr>
            <w:tcW w:w="807" w:type="dxa"/>
          </w:tcPr>
          <w:p w14:paraId="13D0FC17">
            <w:pPr>
              <w:pStyle w:val="16"/>
            </w:pPr>
          </w:p>
        </w:tc>
        <w:tc>
          <w:tcPr>
            <w:tcW w:w="979" w:type="dxa"/>
          </w:tcPr>
          <w:p w14:paraId="5363A76A">
            <w:pPr>
              <w:pStyle w:val="16"/>
            </w:pPr>
          </w:p>
        </w:tc>
        <w:tc>
          <w:tcPr>
            <w:tcW w:w="851" w:type="dxa"/>
          </w:tcPr>
          <w:p w14:paraId="311A7C07">
            <w:pPr>
              <w:pStyle w:val="16"/>
            </w:pPr>
          </w:p>
        </w:tc>
        <w:tc>
          <w:tcPr>
            <w:tcW w:w="960" w:type="dxa"/>
          </w:tcPr>
          <w:p w14:paraId="6014EF4F">
            <w:pPr>
              <w:pStyle w:val="16"/>
            </w:pPr>
          </w:p>
        </w:tc>
        <w:tc>
          <w:tcPr>
            <w:tcW w:w="847" w:type="dxa"/>
          </w:tcPr>
          <w:p w14:paraId="1E2D9094">
            <w:pPr>
              <w:pStyle w:val="16"/>
            </w:pPr>
          </w:p>
        </w:tc>
        <w:tc>
          <w:tcPr>
            <w:tcW w:w="732" w:type="dxa"/>
          </w:tcPr>
          <w:p w14:paraId="5510404D">
            <w:pPr>
              <w:pStyle w:val="16"/>
            </w:pPr>
          </w:p>
        </w:tc>
      </w:tr>
      <w:tr w14:paraId="07328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Pr>
          <w:p w14:paraId="1C712094">
            <w:pPr>
              <w:pStyle w:val="16"/>
            </w:pPr>
          </w:p>
        </w:tc>
        <w:tc>
          <w:tcPr>
            <w:tcW w:w="807" w:type="dxa"/>
          </w:tcPr>
          <w:p w14:paraId="3AFB9AB8">
            <w:pPr>
              <w:pStyle w:val="16"/>
            </w:pPr>
          </w:p>
        </w:tc>
        <w:tc>
          <w:tcPr>
            <w:tcW w:w="807" w:type="dxa"/>
          </w:tcPr>
          <w:p w14:paraId="616B4D39">
            <w:pPr>
              <w:pStyle w:val="16"/>
            </w:pPr>
          </w:p>
        </w:tc>
        <w:tc>
          <w:tcPr>
            <w:tcW w:w="807" w:type="dxa"/>
          </w:tcPr>
          <w:p w14:paraId="6C7E6F60">
            <w:pPr>
              <w:pStyle w:val="16"/>
            </w:pPr>
          </w:p>
        </w:tc>
        <w:tc>
          <w:tcPr>
            <w:tcW w:w="979" w:type="dxa"/>
          </w:tcPr>
          <w:p w14:paraId="4983B6C0">
            <w:pPr>
              <w:pStyle w:val="16"/>
            </w:pPr>
          </w:p>
        </w:tc>
        <w:tc>
          <w:tcPr>
            <w:tcW w:w="851" w:type="dxa"/>
          </w:tcPr>
          <w:p w14:paraId="5D06CDC6">
            <w:pPr>
              <w:pStyle w:val="16"/>
            </w:pPr>
          </w:p>
        </w:tc>
        <w:tc>
          <w:tcPr>
            <w:tcW w:w="960" w:type="dxa"/>
          </w:tcPr>
          <w:p w14:paraId="6910FF97">
            <w:pPr>
              <w:pStyle w:val="16"/>
            </w:pPr>
          </w:p>
        </w:tc>
        <w:tc>
          <w:tcPr>
            <w:tcW w:w="847" w:type="dxa"/>
          </w:tcPr>
          <w:p w14:paraId="4C2A3BD1">
            <w:pPr>
              <w:pStyle w:val="16"/>
            </w:pPr>
          </w:p>
        </w:tc>
        <w:tc>
          <w:tcPr>
            <w:tcW w:w="732" w:type="dxa"/>
          </w:tcPr>
          <w:p w14:paraId="0B45935A">
            <w:pPr>
              <w:pStyle w:val="16"/>
            </w:pPr>
          </w:p>
        </w:tc>
      </w:tr>
      <w:tr w14:paraId="3E1B3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1" w:hRule="atLeast"/>
          <w:jc w:val="center"/>
        </w:trPr>
        <w:tc>
          <w:tcPr>
            <w:tcW w:w="954" w:type="dxa"/>
            <w:vMerge w:val="restart"/>
          </w:tcPr>
          <w:p w14:paraId="39BED197">
            <w:pPr>
              <w:pStyle w:val="16"/>
            </w:pPr>
            <w:r>
              <w:rPr>
                <w:rFonts w:hint="eastAsia"/>
              </w:rPr>
              <w:t>售后服务人员</w:t>
            </w:r>
          </w:p>
        </w:tc>
        <w:tc>
          <w:tcPr>
            <w:tcW w:w="807" w:type="dxa"/>
          </w:tcPr>
          <w:p w14:paraId="687B5D5A">
            <w:pPr>
              <w:pStyle w:val="16"/>
            </w:pPr>
          </w:p>
        </w:tc>
        <w:tc>
          <w:tcPr>
            <w:tcW w:w="807" w:type="dxa"/>
          </w:tcPr>
          <w:p w14:paraId="5FB93B2E">
            <w:pPr>
              <w:pStyle w:val="16"/>
            </w:pPr>
          </w:p>
        </w:tc>
        <w:tc>
          <w:tcPr>
            <w:tcW w:w="807" w:type="dxa"/>
          </w:tcPr>
          <w:p w14:paraId="60204CB8">
            <w:pPr>
              <w:pStyle w:val="16"/>
            </w:pPr>
          </w:p>
        </w:tc>
        <w:tc>
          <w:tcPr>
            <w:tcW w:w="979" w:type="dxa"/>
          </w:tcPr>
          <w:p w14:paraId="522C1618">
            <w:pPr>
              <w:pStyle w:val="16"/>
            </w:pPr>
          </w:p>
        </w:tc>
        <w:tc>
          <w:tcPr>
            <w:tcW w:w="851" w:type="dxa"/>
          </w:tcPr>
          <w:p w14:paraId="00587C1A">
            <w:pPr>
              <w:pStyle w:val="16"/>
            </w:pPr>
          </w:p>
        </w:tc>
        <w:tc>
          <w:tcPr>
            <w:tcW w:w="960" w:type="dxa"/>
          </w:tcPr>
          <w:p w14:paraId="5D9D9BB4">
            <w:pPr>
              <w:pStyle w:val="16"/>
            </w:pPr>
          </w:p>
        </w:tc>
        <w:tc>
          <w:tcPr>
            <w:tcW w:w="847" w:type="dxa"/>
          </w:tcPr>
          <w:p w14:paraId="026B3352">
            <w:pPr>
              <w:pStyle w:val="16"/>
            </w:pPr>
          </w:p>
        </w:tc>
        <w:tc>
          <w:tcPr>
            <w:tcW w:w="732" w:type="dxa"/>
          </w:tcPr>
          <w:p w14:paraId="659C7401">
            <w:pPr>
              <w:pStyle w:val="16"/>
            </w:pPr>
          </w:p>
        </w:tc>
      </w:tr>
      <w:tr w14:paraId="5CB4C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0" w:hRule="atLeast"/>
          <w:jc w:val="center"/>
        </w:trPr>
        <w:tc>
          <w:tcPr>
            <w:tcW w:w="954" w:type="dxa"/>
            <w:vMerge w:val="continue"/>
            <w:tcBorders>
              <w:bottom w:val="single" w:color="auto" w:sz="4" w:space="0"/>
            </w:tcBorders>
          </w:tcPr>
          <w:p w14:paraId="346AEEFF">
            <w:pPr>
              <w:pStyle w:val="16"/>
            </w:pPr>
          </w:p>
        </w:tc>
        <w:tc>
          <w:tcPr>
            <w:tcW w:w="807" w:type="dxa"/>
            <w:tcBorders>
              <w:bottom w:val="single" w:color="auto" w:sz="4" w:space="0"/>
            </w:tcBorders>
          </w:tcPr>
          <w:p w14:paraId="055F6D3B">
            <w:pPr>
              <w:pStyle w:val="16"/>
            </w:pPr>
          </w:p>
        </w:tc>
        <w:tc>
          <w:tcPr>
            <w:tcW w:w="807" w:type="dxa"/>
          </w:tcPr>
          <w:p w14:paraId="38EE1393">
            <w:pPr>
              <w:pStyle w:val="16"/>
            </w:pPr>
          </w:p>
        </w:tc>
        <w:tc>
          <w:tcPr>
            <w:tcW w:w="807" w:type="dxa"/>
          </w:tcPr>
          <w:p w14:paraId="2071CF83">
            <w:pPr>
              <w:pStyle w:val="16"/>
            </w:pPr>
          </w:p>
        </w:tc>
        <w:tc>
          <w:tcPr>
            <w:tcW w:w="979" w:type="dxa"/>
          </w:tcPr>
          <w:p w14:paraId="493297A7">
            <w:pPr>
              <w:pStyle w:val="16"/>
            </w:pPr>
          </w:p>
        </w:tc>
        <w:tc>
          <w:tcPr>
            <w:tcW w:w="851" w:type="dxa"/>
          </w:tcPr>
          <w:p w14:paraId="34F0AAF3">
            <w:pPr>
              <w:pStyle w:val="16"/>
            </w:pPr>
          </w:p>
        </w:tc>
        <w:tc>
          <w:tcPr>
            <w:tcW w:w="960" w:type="dxa"/>
          </w:tcPr>
          <w:p w14:paraId="0FDAF87C">
            <w:pPr>
              <w:pStyle w:val="16"/>
            </w:pPr>
          </w:p>
        </w:tc>
        <w:tc>
          <w:tcPr>
            <w:tcW w:w="847" w:type="dxa"/>
          </w:tcPr>
          <w:p w14:paraId="5E7B561B">
            <w:pPr>
              <w:pStyle w:val="16"/>
            </w:pPr>
          </w:p>
        </w:tc>
        <w:tc>
          <w:tcPr>
            <w:tcW w:w="732" w:type="dxa"/>
          </w:tcPr>
          <w:p w14:paraId="3CA33854">
            <w:pPr>
              <w:pStyle w:val="16"/>
            </w:pPr>
          </w:p>
        </w:tc>
      </w:tr>
    </w:tbl>
    <w:p w14:paraId="1E014209">
      <w:pPr>
        <w:pStyle w:val="123"/>
        <w:ind w:firstLine="480"/>
        <w:rPr>
          <w:rFonts w:ascii="宋体" w:hAnsi="宋体" w:eastAsia="宋体"/>
        </w:rPr>
      </w:pPr>
    </w:p>
    <w:p w14:paraId="314F15CF">
      <w:pPr>
        <w:pStyle w:val="123"/>
        <w:ind w:firstLine="480"/>
        <w:rPr>
          <w:rFonts w:ascii="宋体" w:hAnsi="宋体" w:eastAsia="宋体"/>
        </w:rPr>
      </w:pPr>
      <w:r>
        <w:rPr>
          <w:rFonts w:hint="eastAsia" w:ascii="宋体" w:hAnsi="宋体" w:eastAsia="宋体"/>
        </w:rPr>
        <w:t>比选申请人名称：XXXX（单位盖章）。</w:t>
      </w:r>
    </w:p>
    <w:p w14:paraId="42046510">
      <w:pPr>
        <w:pStyle w:val="123"/>
        <w:ind w:firstLine="480"/>
        <w:rPr>
          <w:rFonts w:ascii="宋体" w:hAnsi="宋体" w:eastAsia="宋体"/>
        </w:rPr>
      </w:pPr>
      <w:r>
        <w:rPr>
          <w:rFonts w:hint="eastAsia" w:ascii="宋体" w:hAnsi="宋体" w:eastAsia="宋体"/>
        </w:rPr>
        <w:t>法定代表人或授权代表（签字或加盖个人名章）：XXXX。</w:t>
      </w:r>
    </w:p>
    <w:p w14:paraId="3DA5FFDD">
      <w:pPr>
        <w:pStyle w:val="123"/>
        <w:ind w:firstLine="480"/>
        <w:rPr>
          <w:rFonts w:ascii="宋体" w:hAnsi="宋体" w:eastAsia="宋体"/>
        </w:rPr>
      </w:pPr>
      <w:r>
        <w:rPr>
          <w:rFonts w:hint="eastAsia" w:ascii="宋体" w:hAnsi="宋体" w:eastAsia="宋体"/>
        </w:rPr>
        <w:t>比选申请日期：XXXX年XX月XX日。</w:t>
      </w:r>
    </w:p>
    <w:p w14:paraId="24558E17">
      <w:pPr>
        <w:pStyle w:val="123"/>
        <w:ind w:firstLine="482"/>
        <w:rPr>
          <w:rFonts w:ascii="宋体" w:hAnsi="宋体" w:eastAsia="宋体"/>
          <w:b/>
        </w:rPr>
      </w:pPr>
    </w:p>
    <w:p w14:paraId="0138C2CE">
      <w:pPr>
        <w:spacing w:line="360" w:lineRule="auto"/>
        <w:ind w:left="598" w:leftChars="285"/>
        <w:rPr>
          <w:rFonts w:ascii="宋体" w:hAnsi="宋体"/>
          <w:sz w:val="24"/>
        </w:rPr>
      </w:pPr>
      <w:r>
        <w:rPr>
          <w:rFonts w:ascii="宋体" w:hAnsi="宋体"/>
          <w:b/>
        </w:rPr>
        <w:br w:type="page"/>
      </w:r>
    </w:p>
    <w:p w14:paraId="79960005">
      <w:pPr>
        <w:pStyle w:val="4"/>
        <w:adjustRightInd w:val="0"/>
        <w:spacing w:before="0" w:after="0" w:line="360" w:lineRule="auto"/>
        <w:jc w:val="center"/>
        <w:textAlignment w:val="baseline"/>
        <w:rPr>
          <w:rFonts w:ascii="宋体" w:hAnsi="宋体"/>
          <w:kern w:val="0"/>
          <w:szCs w:val="24"/>
        </w:rPr>
      </w:pPr>
      <w:bookmarkStart w:id="204" w:name="_Toc308164829"/>
      <w:bookmarkStart w:id="205" w:name="_Toc217446089"/>
      <w:r>
        <w:rPr>
          <w:rFonts w:hint="eastAsia" w:ascii="宋体" w:hAnsi="宋体"/>
          <w:kern w:val="0"/>
          <w:szCs w:val="24"/>
        </w:rPr>
        <w:t>（七）比选申请人类似项目业绩一览表</w:t>
      </w:r>
      <w:bookmarkEnd w:id="204"/>
      <w:bookmarkEnd w:id="205"/>
    </w:p>
    <w:p w14:paraId="0A8BBFF3">
      <w:pPr>
        <w:spacing w:line="360" w:lineRule="auto"/>
        <w:ind w:firstLine="360" w:firstLineChars="150"/>
        <w:rPr>
          <w:rFonts w:ascii="宋体" w:hAnsi="宋体" w:cs="Arial"/>
          <w:sz w:val="24"/>
        </w:rPr>
      </w:pPr>
      <w:r>
        <w:rPr>
          <w:rFonts w:hint="eastAsia" w:ascii="宋体" w:hAnsi="宋体"/>
          <w:sz w:val="24"/>
        </w:rPr>
        <w:t>项目编号：XXX</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720"/>
        <w:gridCol w:w="1440"/>
        <w:gridCol w:w="1320"/>
        <w:gridCol w:w="1161"/>
        <w:gridCol w:w="1260"/>
        <w:gridCol w:w="9"/>
        <w:gridCol w:w="1356"/>
        <w:gridCol w:w="9"/>
        <w:gridCol w:w="782"/>
      </w:tblGrid>
      <w:tr w14:paraId="65C0DFE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top w:val="single" w:color="auto" w:sz="4" w:space="0"/>
            </w:tcBorders>
            <w:vAlign w:val="center"/>
          </w:tcPr>
          <w:p w14:paraId="2E4F7D28">
            <w:pPr>
              <w:pStyle w:val="16"/>
            </w:pPr>
            <w:r>
              <w:rPr>
                <w:rFonts w:hint="eastAsia"/>
              </w:rPr>
              <w:t>年份</w:t>
            </w:r>
          </w:p>
        </w:tc>
        <w:tc>
          <w:tcPr>
            <w:tcW w:w="1440" w:type="dxa"/>
            <w:vAlign w:val="center"/>
          </w:tcPr>
          <w:p w14:paraId="3A8143FE">
            <w:pPr>
              <w:pStyle w:val="16"/>
            </w:pPr>
            <w:r>
              <w:rPr>
                <w:rFonts w:hint="eastAsia"/>
              </w:rPr>
              <w:t>用户名称</w:t>
            </w:r>
          </w:p>
        </w:tc>
        <w:tc>
          <w:tcPr>
            <w:tcW w:w="1320" w:type="dxa"/>
            <w:vAlign w:val="center"/>
          </w:tcPr>
          <w:p w14:paraId="0C1A46A9">
            <w:pPr>
              <w:pStyle w:val="16"/>
            </w:pPr>
            <w:r>
              <w:rPr>
                <w:rFonts w:hint="eastAsia"/>
              </w:rPr>
              <w:t>项目名称</w:t>
            </w:r>
          </w:p>
        </w:tc>
        <w:tc>
          <w:tcPr>
            <w:tcW w:w="1161" w:type="dxa"/>
            <w:vAlign w:val="center"/>
          </w:tcPr>
          <w:p w14:paraId="67157DA3">
            <w:pPr>
              <w:pStyle w:val="16"/>
            </w:pPr>
            <w:r>
              <w:rPr>
                <w:rFonts w:hint="eastAsia"/>
              </w:rPr>
              <w:t>完成时间</w:t>
            </w:r>
          </w:p>
        </w:tc>
        <w:tc>
          <w:tcPr>
            <w:tcW w:w="1260" w:type="dxa"/>
            <w:vAlign w:val="center"/>
          </w:tcPr>
          <w:p w14:paraId="3E81B18E">
            <w:pPr>
              <w:pStyle w:val="16"/>
            </w:pPr>
            <w:r>
              <w:rPr>
                <w:rFonts w:hint="eastAsia"/>
              </w:rPr>
              <w:t>合同金额</w:t>
            </w:r>
          </w:p>
        </w:tc>
        <w:tc>
          <w:tcPr>
            <w:tcW w:w="1374" w:type="dxa"/>
            <w:gridSpan w:val="3"/>
            <w:tcBorders>
              <w:right w:val="single" w:color="auto" w:sz="4" w:space="0"/>
            </w:tcBorders>
            <w:vAlign w:val="center"/>
          </w:tcPr>
          <w:p w14:paraId="1085582D">
            <w:pPr>
              <w:pStyle w:val="16"/>
            </w:pPr>
            <w:r>
              <w:rPr>
                <w:rFonts w:hint="eastAsia"/>
              </w:rPr>
              <w:t>是否通过验收</w:t>
            </w:r>
          </w:p>
        </w:tc>
        <w:tc>
          <w:tcPr>
            <w:tcW w:w="782" w:type="dxa"/>
            <w:tcBorders>
              <w:left w:val="single" w:color="auto" w:sz="4" w:space="0"/>
            </w:tcBorders>
            <w:vAlign w:val="center"/>
          </w:tcPr>
          <w:p w14:paraId="669463AD">
            <w:pPr>
              <w:pStyle w:val="16"/>
            </w:pPr>
            <w:r>
              <w:rPr>
                <w:rFonts w:hint="eastAsia"/>
              </w:rPr>
              <w:t>备注</w:t>
            </w:r>
          </w:p>
        </w:tc>
      </w:tr>
      <w:tr w14:paraId="4C5A89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335B7F82">
            <w:pPr>
              <w:pStyle w:val="16"/>
            </w:pPr>
          </w:p>
        </w:tc>
        <w:tc>
          <w:tcPr>
            <w:tcW w:w="1440" w:type="dxa"/>
            <w:vAlign w:val="center"/>
          </w:tcPr>
          <w:p w14:paraId="58377418">
            <w:pPr>
              <w:pStyle w:val="16"/>
            </w:pPr>
          </w:p>
        </w:tc>
        <w:tc>
          <w:tcPr>
            <w:tcW w:w="1320" w:type="dxa"/>
            <w:vAlign w:val="center"/>
          </w:tcPr>
          <w:p w14:paraId="626D9CB3">
            <w:pPr>
              <w:pStyle w:val="16"/>
            </w:pPr>
          </w:p>
        </w:tc>
        <w:tc>
          <w:tcPr>
            <w:tcW w:w="1161" w:type="dxa"/>
            <w:vAlign w:val="center"/>
          </w:tcPr>
          <w:p w14:paraId="22217305">
            <w:pPr>
              <w:pStyle w:val="16"/>
            </w:pPr>
          </w:p>
        </w:tc>
        <w:tc>
          <w:tcPr>
            <w:tcW w:w="1260" w:type="dxa"/>
            <w:vAlign w:val="center"/>
          </w:tcPr>
          <w:p w14:paraId="7846412F">
            <w:pPr>
              <w:pStyle w:val="16"/>
            </w:pPr>
          </w:p>
        </w:tc>
        <w:tc>
          <w:tcPr>
            <w:tcW w:w="1374" w:type="dxa"/>
            <w:gridSpan w:val="3"/>
            <w:tcBorders>
              <w:right w:val="single" w:color="auto" w:sz="4" w:space="0"/>
            </w:tcBorders>
            <w:vAlign w:val="center"/>
          </w:tcPr>
          <w:p w14:paraId="3A3F9505">
            <w:pPr>
              <w:pStyle w:val="16"/>
            </w:pPr>
          </w:p>
        </w:tc>
        <w:tc>
          <w:tcPr>
            <w:tcW w:w="782" w:type="dxa"/>
            <w:tcBorders>
              <w:left w:val="single" w:color="auto" w:sz="4" w:space="0"/>
            </w:tcBorders>
            <w:vAlign w:val="center"/>
          </w:tcPr>
          <w:p w14:paraId="3444BEDA">
            <w:pPr>
              <w:pStyle w:val="16"/>
            </w:pPr>
          </w:p>
        </w:tc>
      </w:tr>
      <w:tr w14:paraId="4C6ECAB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8584CA8">
            <w:pPr>
              <w:pStyle w:val="16"/>
            </w:pPr>
          </w:p>
        </w:tc>
        <w:tc>
          <w:tcPr>
            <w:tcW w:w="1440" w:type="dxa"/>
            <w:vAlign w:val="center"/>
          </w:tcPr>
          <w:p w14:paraId="7E81AC3C">
            <w:pPr>
              <w:pStyle w:val="16"/>
            </w:pPr>
          </w:p>
        </w:tc>
        <w:tc>
          <w:tcPr>
            <w:tcW w:w="1320" w:type="dxa"/>
            <w:vAlign w:val="center"/>
          </w:tcPr>
          <w:p w14:paraId="4FB96684">
            <w:pPr>
              <w:pStyle w:val="16"/>
            </w:pPr>
          </w:p>
        </w:tc>
        <w:tc>
          <w:tcPr>
            <w:tcW w:w="1161" w:type="dxa"/>
            <w:vAlign w:val="center"/>
          </w:tcPr>
          <w:p w14:paraId="169EC560">
            <w:pPr>
              <w:pStyle w:val="16"/>
            </w:pPr>
          </w:p>
        </w:tc>
        <w:tc>
          <w:tcPr>
            <w:tcW w:w="1260" w:type="dxa"/>
            <w:vAlign w:val="center"/>
          </w:tcPr>
          <w:p w14:paraId="6406AB2C">
            <w:pPr>
              <w:pStyle w:val="16"/>
            </w:pPr>
          </w:p>
        </w:tc>
        <w:tc>
          <w:tcPr>
            <w:tcW w:w="1374" w:type="dxa"/>
            <w:gridSpan w:val="3"/>
            <w:tcBorders>
              <w:right w:val="single" w:color="auto" w:sz="4" w:space="0"/>
            </w:tcBorders>
            <w:vAlign w:val="center"/>
          </w:tcPr>
          <w:p w14:paraId="6EE192C5">
            <w:pPr>
              <w:pStyle w:val="16"/>
            </w:pPr>
          </w:p>
        </w:tc>
        <w:tc>
          <w:tcPr>
            <w:tcW w:w="782" w:type="dxa"/>
            <w:tcBorders>
              <w:left w:val="single" w:color="auto" w:sz="4" w:space="0"/>
            </w:tcBorders>
            <w:vAlign w:val="center"/>
          </w:tcPr>
          <w:p w14:paraId="5EC87CF6">
            <w:pPr>
              <w:pStyle w:val="16"/>
            </w:pPr>
          </w:p>
        </w:tc>
      </w:tr>
      <w:tr w14:paraId="411F04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1630CFE">
            <w:pPr>
              <w:pStyle w:val="16"/>
            </w:pPr>
          </w:p>
        </w:tc>
        <w:tc>
          <w:tcPr>
            <w:tcW w:w="1440" w:type="dxa"/>
            <w:vAlign w:val="center"/>
          </w:tcPr>
          <w:p w14:paraId="5FF64F8D">
            <w:pPr>
              <w:pStyle w:val="16"/>
            </w:pPr>
          </w:p>
        </w:tc>
        <w:tc>
          <w:tcPr>
            <w:tcW w:w="1320" w:type="dxa"/>
            <w:vAlign w:val="center"/>
          </w:tcPr>
          <w:p w14:paraId="0756C7EA">
            <w:pPr>
              <w:pStyle w:val="16"/>
            </w:pPr>
          </w:p>
        </w:tc>
        <w:tc>
          <w:tcPr>
            <w:tcW w:w="1161" w:type="dxa"/>
            <w:vAlign w:val="center"/>
          </w:tcPr>
          <w:p w14:paraId="274020DE">
            <w:pPr>
              <w:pStyle w:val="16"/>
            </w:pPr>
          </w:p>
        </w:tc>
        <w:tc>
          <w:tcPr>
            <w:tcW w:w="1260" w:type="dxa"/>
            <w:vAlign w:val="center"/>
          </w:tcPr>
          <w:p w14:paraId="6239BBB7">
            <w:pPr>
              <w:pStyle w:val="16"/>
            </w:pPr>
          </w:p>
        </w:tc>
        <w:tc>
          <w:tcPr>
            <w:tcW w:w="1374" w:type="dxa"/>
            <w:gridSpan w:val="3"/>
            <w:tcBorders>
              <w:right w:val="single" w:color="auto" w:sz="4" w:space="0"/>
            </w:tcBorders>
            <w:vAlign w:val="center"/>
          </w:tcPr>
          <w:p w14:paraId="5BE337DE">
            <w:pPr>
              <w:pStyle w:val="16"/>
            </w:pPr>
          </w:p>
        </w:tc>
        <w:tc>
          <w:tcPr>
            <w:tcW w:w="782" w:type="dxa"/>
            <w:tcBorders>
              <w:left w:val="single" w:color="auto" w:sz="4" w:space="0"/>
            </w:tcBorders>
            <w:vAlign w:val="center"/>
          </w:tcPr>
          <w:p w14:paraId="36E31811">
            <w:pPr>
              <w:pStyle w:val="16"/>
            </w:pPr>
          </w:p>
        </w:tc>
      </w:tr>
      <w:tr w14:paraId="373F21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5DFDFD18">
            <w:pPr>
              <w:pStyle w:val="16"/>
            </w:pPr>
          </w:p>
        </w:tc>
        <w:tc>
          <w:tcPr>
            <w:tcW w:w="1440" w:type="dxa"/>
            <w:tcBorders>
              <w:right w:val="single" w:color="auto" w:sz="4" w:space="0"/>
            </w:tcBorders>
            <w:vAlign w:val="center"/>
          </w:tcPr>
          <w:p w14:paraId="73E36F30">
            <w:pPr>
              <w:pStyle w:val="16"/>
            </w:pPr>
          </w:p>
        </w:tc>
        <w:tc>
          <w:tcPr>
            <w:tcW w:w="1320" w:type="dxa"/>
            <w:tcBorders>
              <w:left w:val="single" w:color="auto" w:sz="4" w:space="0"/>
            </w:tcBorders>
            <w:vAlign w:val="center"/>
          </w:tcPr>
          <w:p w14:paraId="772D6CBC">
            <w:pPr>
              <w:pStyle w:val="16"/>
            </w:pPr>
          </w:p>
        </w:tc>
        <w:tc>
          <w:tcPr>
            <w:tcW w:w="1161" w:type="dxa"/>
            <w:vAlign w:val="center"/>
          </w:tcPr>
          <w:p w14:paraId="24B16282">
            <w:pPr>
              <w:pStyle w:val="16"/>
            </w:pPr>
          </w:p>
        </w:tc>
        <w:tc>
          <w:tcPr>
            <w:tcW w:w="1260" w:type="dxa"/>
            <w:vAlign w:val="center"/>
          </w:tcPr>
          <w:p w14:paraId="441CD298">
            <w:pPr>
              <w:pStyle w:val="16"/>
            </w:pPr>
          </w:p>
        </w:tc>
        <w:tc>
          <w:tcPr>
            <w:tcW w:w="1374" w:type="dxa"/>
            <w:gridSpan w:val="3"/>
            <w:tcBorders>
              <w:right w:val="single" w:color="auto" w:sz="4" w:space="0"/>
            </w:tcBorders>
            <w:vAlign w:val="center"/>
          </w:tcPr>
          <w:p w14:paraId="20C7E1FE">
            <w:pPr>
              <w:pStyle w:val="16"/>
            </w:pPr>
          </w:p>
        </w:tc>
        <w:tc>
          <w:tcPr>
            <w:tcW w:w="782" w:type="dxa"/>
            <w:tcBorders>
              <w:left w:val="single" w:color="auto" w:sz="4" w:space="0"/>
            </w:tcBorders>
            <w:vAlign w:val="center"/>
          </w:tcPr>
          <w:p w14:paraId="2F359FC5">
            <w:pPr>
              <w:pStyle w:val="16"/>
            </w:pPr>
          </w:p>
        </w:tc>
      </w:tr>
      <w:tr w14:paraId="49E90D7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tcBorders>
              <w:right w:val="single" w:color="auto" w:sz="4" w:space="0"/>
            </w:tcBorders>
            <w:vAlign w:val="center"/>
          </w:tcPr>
          <w:p w14:paraId="0C03A25D">
            <w:pPr>
              <w:pStyle w:val="16"/>
            </w:pPr>
          </w:p>
        </w:tc>
        <w:tc>
          <w:tcPr>
            <w:tcW w:w="1440" w:type="dxa"/>
            <w:tcBorders>
              <w:left w:val="single" w:color="auto" w:sz="4" w:space="0"/>
              <w:right w:val="single" w:color="auto" w:sz="4" w:space="0"/>
            </w:tcBorders>
            <w:vAlign w:val="center"/>
          </w:tcPr>
          <w:p w14:paraId="0278734D">
            <w:pPr>
              <w:pStyle w:val="16"/>
            </w:pPr>
          </w:p>
        </w:tc>
        <w:tc>
          <w:tcPr>
            <w:tcW w:w="1320" w:type="dxa"/>
            <w:tcBorders>
              <w:left w:val="single" w:color="auto" w:sz="4" w:space="0"/>
              <w:right w:val="single" w:color="auto" w:sz="4" w:space="0"/>
            </w:tcBorders>
            <w:vAlign w:val="center"/>
          </w:tcPr>
          <w:p w14:paraId="61EBF636">
            <w:pPr>
              <w:pStyle w:val="16"/>
            </w:pPr>
          </w:p>
        </w:tc>
        <w:tc>
          <w:tcPr>
            <w:tcW w:w="1161" w:type="dxa"/>
            <w:tcBorders>
              <w:left w:val="single" w:color="auto" w:sz="4" w:space="0"/>
              <w:right w:val="single" w:color="auto" w:sz="4" w:space="0"/>
            </w:tcBorders>
            <w:vAlign w:val="center"/>
          </w:tcPr>
          <w:p w14:paraId="34515A06">
            <w:pPr>
              <w:pStyle w:val="16"/>
            </w:pPr>
          </w:p>
        </w:tc>
        <w:tc>
          <w:tcPr>
            <w:tcW w:w="1269" w:type="dxa"/>
            <w:gridSpan w:val="2"/>
            <w:tcBorders>
              <w:left w:val="single" w:color="auto" w:sz="4" w:space="0"/>
              <w:right w:val="single" w:color="auto" w:sz="4" w:space="0"/>
            </w:tcBorders>
            <w:vAlign w:val="center"/>
          </w:tcPr>
          <w:p w14:paraId="2FF771F2">
            <w:pPr>
              <w:pStyle w:val="16"/>
            </w:pPr>
          </w:p>
        </w:tc>
        <w:tc>
          <w:tcPr>
            <w:tcW w:w="1365" w:type="dxa"/>
            <w:gridSpan w:val="2"/>
            <w:tcBorders>
              <w:left w:val="single" w:color="auto" w:sz="4" w:space="0"/>
              <w:right w:val="single" w:color="auto" w:sz="4" w:space="0"/>
            </w:tcBorders>
            <w:vAlign w:val="center"/>
          </w:tcPr>
          <w:p w14:paraId="42DB1B9E">
            <w:pPr>
              <w:pStyle w:val="16"/>
            </w:pPr>
          </w:p>
        </w:tc>
        <w:tc>
          <w:tcPr>
            <w:tcW w:w="782" w:type="dxa"/>
            <w:tcBorders>
              <w:left w:val="single" w:color="auto" w:sz="4" w:space="0"/>
            </w:tcBorders>
            <w:vAlign w:val="center"/>
          </w:tcPr>
          <w:p w14:paraId="6ABF59E8">
            <w:pPr>
              <w:pStyle w:val="16"/>
            </w:pPr>
          </w:p>
        </w:tc>
      </w:tr>
      <w:tr w14:paraId="3D30CBC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0CB7906A">
            <w:pPr>
              <w:pStyle w:val="16"/>
            </w:pPr>
          </w:p>
        </w:tc>
        <w:tc>
          <w:tcPr>
            <w:tcW w:w="1440" w:type="dxa"/>
            <w:vAlign w:val="center"/>
          </w:tcPr>
          <w:p w14:paraId="792BECB9">
            <w:pPr>
              <w:pStyle w:val="16"/>
            </w:pPr>
          </w:p>
        </w:tc>
        <w:tc>
          <w:tcPr>
            <w:tcW w:w="1320" w:type="dxa"/>
            <w:vAlign w:val="center"/>
          </w:tcPr>
          <w:p w14:paraId="25257A95">
            <w:pPr>
              <w:pStyle w:val="16"/>
            </w:pPr>
          </w:p>
        </w:tc>
        <w:tc>
          <w:tcPr>
            <w:tcW w:w="1161" w:type="dxa"/>
            <w:vAlign w:val="center"/>
          </w:tcPr>
          <w:p w14:paraId="29DC65E5">
            <w:pPr>
              <w:pStyle w:val="16"/>
            </w:pPr>
          </w:p>
        </w:tc>
        <w:tc>
          <w:tcPr>
            <w:tcW w:w="1269" w:type="dxa"/>
            <w:gridSpan w:val="2"/>
            <w:tcBorders>
              <w:right w:val="single" w:color="auto" w:sz="4" w:space="0"/>
            </w:tcBorders>
            <w:vAlign w:val="center"/>
          </w:tcPr>
          <w:p w14:paraId="073DCBC6">
            <w:pPr>
              <w:pStyle w:val="16"/>
            </w:pPr>
          </w:p>
        </w:tc>
        <w:tc>
          <w:tcPr>
            <w:tcW w:w="1356" w:type="dxa"/>
            <w:tcBorders>
              <w:left w:val="single" w:color="auto" w:sz="4" w:space="0"/>
              <w:right w:val="single" w:color="auto" w:sz="4" w:space="0"/>
            </w:tcBorders>
            <w:vAlign w:val="center"/>
          </w:tcPr>
          <w:p w14:paraId="68BF2CA4">
            <w:pPr>
              <w:pStyle w:val="16"/>
            </w:pPr>
          </w:p>
        </w:tc>
        <w:tc>
          <w:tcPr>
            <w:tcW w:w="791" w:type="dxa"/>
            <w:gridSpan w:val="2"/>
            <w:tcBorders>
              <w:left w:val="single" w:color="auto" w:sz="4" w:space="0"/>
            </w:tcBorders>
            <w:vAlign w:val="center"/>
          </w:tcPr>
          <w:p w14:paraId="092074E3">
            <w:pPr>
              <w:pStyle w:val="16"/>
            </w:pPr>
          </w:p>
        </w:tc>
      </w:tr>
      <w:tr w14:paraId="3E119A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14059A29">
            <w:pPr>
              <w:pStyle w:val="16"/>
            </w:pPr>
          </w:p>
        </w:tc>
        <w:tc>
          <w:tcPr>
            <w:tcW w:w="1440" w:type="dxa"/>
            <w:vAlign w:val="center"/>
          </w:tcPr>
          <w:p w14:paraId="35F7D1B7">
            <w:pPr>
              <w:pStyle w:val="16"/>
            </w:pPr>
          </w:p>
        </w:tc>
        <w:tc>
          <w:tcPr>
            <w:tcW w:w="1320" w:type="dxa"/>
            <w:vAlign w:val="center"/>
          </w:tcPr>
          <w:p w14:paraId="7F352382">
            <w:pPr>
              <w:pStyle w:val="16"/>
            </w:pPr>
          </w:p>
        </w:tc>
        <w:tc>
          <w:tcPr>
            <w:tcW w:w="1161" w:type="dxa"/>
            <w:vAlign w:val="center"/>
          </w:tcPr>
          <w:p w14:paraId="34A01DC0">
            <w:pPr>
              <w:pStyle w:val="16"/>
            </w:pPr>
          </w:p>
        </w:tc>
        <w:tc>
          <w:tcPr>
            <w:tcW w:w="1269" w:type="dxa"/>
            <w:gridSpan w:val="2"/>
            <w:tcBorders>
              <w:right w:val="single" w:color="auto" w:sz="4" w:space="0"/>
            </w:tcBorders>
            <w:vAlign w:val="center"/>
          </w:tcPr>
          <w:p w14:paraId="7DA21B66">
            <w:pPr>
              <w:pStyle w:val="16"/>
            </w:pPr>
          </w:p>
        </w:tc>
        <w:tc>
          <w:tcPr>
            <w:tcW w:w="1356" w:type="dxa"/>
            <w:tcBorders>
              <w:left w:val="single" w:color="auto" w:sz="4" w:space="0"/>
              <w:right w:val="single" w:color="auto" w:sz="4" w:space="0"/>
            </w:tcBorders>
            <w:vAlign w:val="center"/>
          </w:tcPr>
          <w:p w14:paraId="4F02114A">
            <w:pPr>
              <w:pStyle w:val="16"/>
            </w:pPr>
          </w:p>
        </w:tc>
        <w:tc>
          <w:tcPr>
            <w:tcW w:w="791" w:type="dxa"/>
            <w:gridSpan w:val="2"/>
            <w:tcBorders>
              <w:left w:val="single" w:color="auto" w:sz="4" w:space="0"/>
            </w:tcBorders>
            <w:vAlign w:val="center"/>
          </w:tcPr>
          <w:p w14:paraId="1D5E19D4">
            <w:pPr>
              <w:pStyle w:val="16"/>
            </w:pPr>
          </w:p>
        </w:tc>
      </w:tr>
      <w:tr w14:paraId="6766FEA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720" w:type="dxa"/>
            <w:vAlign w:val="center"/>
          </w:tcPr>
          <w:p w14:paraId="4464F5D0">
            <w:pPr>
              <w:pStyle w:val="16"/>
            </w:pPr>
          </w:p>
        </w:tc>
        <w:tc>
          <w:tcPr>
            <w:tcW w:w="1440" w:type="dxa"/>
            <w:vAlign w:val="center"/>
          </w:tcPr>
          <w:p w14:paraId="70370DAB">
            <w:pPr>
              <w:pStyle w:val="16"/>
            </w:pPr>
          </w:p>
        </w:tc>
        <w:tc>
          <w:tcPr>
            <w:tcW w:w="1320" w:type="dxa"/>
            <w:vAlign w:val="center"/>
          </w:tcPr>
          <w:p w14:paraId="0B14428C">
            <w:pPr>
              <w:pStyle w:val="16"/>
            </w:pPr>
          </w:p>
        </w:tc>
        <w:tc>
          <w:tcPr>
            <w:tcW w:w="1161" w:type="dxa"/>
            <w:vAlign w:val="center"/>
          </w:tcPr>
          <w:p w14:paraId="2349BE37">
            <w:pPr>
              <w:pStyle w:val="16"/>
            </w:pPr>
          </w:p>
        </w:tc>
        <w:tc>
          <w:tcPr>
            <w:tcW w:w="1269" w:type="dxa"/>
            <w:gridSpan w:val="2"/>
            <w:tcBorders>
              <w:right w:val="single" w:color="auto" w:sz="4" w:space="0"/>
            </w:tcBorders>
            <w:vAlign w:val="center"/>
          </w:tcPr>
          <w:p w14:paraId="5F131726">
            <w:pPr>
              <w:pStyle w:val="16"/>
            </w:pPr>
          </w:p>
        </w:tc>
        <w:tc>
          <w:tcPr>
            <w:tcW w:w="1356" w:type="dxa"/>
            <w:tcBorders>
              <w:left w:val="single" w:color="auto" w:sz="4" w:space="0"/>
              <w:right w:val="single" w:color="auto" w:sz="4" w:space="0"/>
            </w:tcBorders>
            <w:vAlign w:val="center"/>
          </w:tcPr>
          <w:p w14:paraId="7A6BFE78">
            <w:pPr>
              <w:pStyle w:val="16"/>
            </w:pPr>
          </w:p>
        </w:tc>
        <w:tc>
          <w:tcPr>
            <w:tcW w:w="791" w:type="dxa"/>
            <w:gridSpan w:val="2"/>
            <w:tcBorders>
              <w:left w:val="single" w:color="auto" w:sz="4" w:space="0"/>
            </w:tcBorders>
            <w:vAlign w:val="center"/>
          </w:tcPr>
          <w:p w14:paraId="1C0E307D">
            <w:pPr>
              <w:pStyle w:val="16"/>
            </w:pPr>
          </w:p>
        </w:tc>
      </w:tr>
      <w:tr w14:paraId="4C40C04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720" w:type="dxa"/>
            <w:tcBorders>
              <w:bottom w:val="single" w:color="auto" w:sz="4" w:space="0"/>
            </w:tcBorders>
            <w:vAlign w:val="center"/>
          </w:tcPr>
          <w:p w14:paraId="7544454D">
            <w:pPr>
              <w:pStyle w:val="16"/>
            </w:pPr>
          </w:p>
        </w:tc>
        <w:tc>
          <w:tcPr>
            <w:tcW w:w="1440" w:type="dxa"/>
            <w:tcBorders>
              <w:bottom w:val="single" w:color="auto" w:sz="4" w:space="0"/>
            </w:tcBorders>
            <w:vAlign w:val="center"/>
          </w:tcPr>
          <w:p w14:paraId="572385BF">
            <w:pPr>
              <w:pStyle w:val="16"/>
            </w:pPr>
          </w:p>
        </w:tc>
        <w:tc>
          <w:tcPr>
            <w:tcW w:w="1320" w:type="dxa"/>
            <w:tcBorders>
              <w:bottom w:val="single" w:color="auto" w:sz="4" w:space="0"/>
            </w:tcBorders>
            <w:vAlign w:val="center"/>
          </w:tcPr>
          <w:p w14:paraId="08CEC416">
            <w:pPr>
              <w:pStyle w:val="16"/>
            </w:pPr>
          </w:p>
        </w:tc>
        <w:tc>
          <w:tcPr>
            <w:tcW w:w="1161" w:type="dxa"/>
            <w:tcBorders>
              <w:bottom w:val="single" w:color="auto" w:sz="4" w:space="0"/>
            </w:tcBorders>
            <w:vAlign w:val="center"/>
          </w:tcPr>
          <w:p w14:paraId="7F452F58">
            <w:pPr>
              <w:pStyle w:val="16"/>
            </w:pPr>
          </w:p>
        </w:tc>
        <w:tc>
          <w:tcPr>
            <w:tcW w:w="1269" w:type="dxa"/>
            <w:gridSpan w:val="2"/>
            <w:tcBorders>
              <w:bottom w:val="single" w:color="auto" w:sz="4" w:space="0"/>
              <w:right w:val="single" w:color="auto" w:sz="4" w:space="0"/>
            </w:tcBorders>
            <w:vAlign w:val="center"/>
          </w:tcPr>
          <w:p w14:paraId="1C363B62">
            <w:pPr>
              <w:pStyle w:val="16"/>
            </w:pPr>
          </w:p>
        </w:tc>
        <w:tc>
          <w:tcPr>
            <w:tcW w:w="1356" w:type="dxa"/>
            <w:tcBorders>
              <w:left w:val="single" w:color="auto" w:sz="4" w:space="0"/>
              <w:bottom w:val="single" w:color="auto" w:sz="4" w:space="0"/>
              <w:right w:val="single" w:color="auto" w:sz="4" w:space="0"/>
            </w:tcBorders>
            <w:vAlign w:val="center"/>
          </w:tcPr>
          <w:p w14:paraId="6790CE2E">
            <w:pPr>
              <w:pStyle w:val="16"/>
            </w:pPr>
          </w:p>
        </w:tc>
        <w:tc>
          <w:tcPr>
            <w:tcW w:w="791" w:type="dxa"/>
            <w:gridSpan w:val="2"/>
            <w:tcBorders>
              <w:left w:val="single" w:color="auto" w:sz="4" w:space="0"/>
              <w:bottom w:val="single" w:color="auto" w:sz="4" w:space="0"/>
            </w:tcBorders>
            <w:vAlign w:val="center"/>
          </w:tcPr>
          <w:p w14:paraId="3942A1AA">
            <w:pPr>
              <w:pStyle w:val="16"/>
            </w:pPr>
          </w:p>
        </w:tc>
      </w:tr>
      <w:tr w14:paraId="284A9F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6B1CAB72">
            <w:pPr>
              <w:pStyle w:val="16"/>
            </w:pPr>
          </w:p>
        </w:tc>
        <w:tc>
          <w:tcPr>
            <w:tcW w:w="1440" w:type="dxa"/>
            <w:tcBorders>
              <w:top w:val="single" w:color="auto" w:sz="4" w:space="0"/>
              <w:bottom w:val="single" w:color="auto" w:sz="4" w:space="0"/>
            </w:tcBorders>
            <w:vAlign w:val="center"/>
          </w:tcPr>
          <w:p w14:paraId="45EA1DD7">
            <w:pPr>
              <w:pStyle w:val="16"/>
            </w:pPr>
          </w:p>
        </w:tc>
        <w:tc>
          <w:tcPr>
            <w:tcW w:w="1320" w:type="dxa"/>
            <w:tcBorders>
              <w:top w:val="single" w:color="auto" w:sz="4" w:space="0"/>
              <w:bottom w:val="single" w:color="auto" w:sz="4" w:space="0"/>
            </w:tcBorders>
            <w:vAlign w:val="center"/>
          </w:tcPr>
          <w:p w14:paraId="41878A76">
            <w:pPr>
              <w:pStyle w:val="16"/>
            </w:pPr>
          </w:p>
        </w:tc>
        <w:tc>
          <w:tcPr>
            <w:tcW w:w="1161" w:type="dxa"/>
            <w:tcBorders>
              <w:top w:val="single" w:color="auto" w:sz="4" w:space="0"/>
              <w:bottom w:val="single" w:color="auto" w:sz="4" w:space="0"/>
            </w:tcBorders>
            <w:vAlign w:val="center"/>
          </w:tcPr>
          <w:p w14:paraId="07D7A40B">
            <w:pPr>
              <w:pStyle w:val="16"/>
            </w:pPr>
          </w:p>
        </w:tc>
        <w:tc>
          <w:tcPr>
            <w:tcW w:w="1269" w:type="dxa"/>
            <w:gridSpan w:val="2"/>
            <w:tcBorders>
              <w:top w:val="single" w:color="auto" w:sz="4" w:space="0"/>
              <w:bottom w:val="single" w:color="auto" w:sz="4" w:space="0"/>
              <w:right w:val="single" w:color="auto" w:sz="4" w:space="0"/>
            </w:tcBorders>
            <w:vAlign w:val="center"/>
          </w:tcPr>
          <w:p w14:paraId="76BCDEEF">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46C165B8">
            <w:pPr>
              <w:pStyle w:val="16"/>
            </w:pPr>
          </w:p>
        </w:tc>
        <w:tc>
          <w:tcPr>
            <w:tcW w:w="791" w:type="dxa"/>
            <w:gridSpan w:val="2"/>
            <w:tcBorders>
              <w:top w:val="single" w:color="auto" w:sz="4" w:space="0"/>
              <w:left w:val="single" w:color="auto" w:sz="4" w:space="0"/>
              <w:bottom w:val="single" w:color="auto" w:sz="4" w:space="0"/>
            </w:tcBorders>
            <w:vAlign w:val="center"/>
          </w:tcPr>
          <w:p w14:paraId="04681718">
            <w:pPr>
              <w:pStyle w:val="16"/>
            </w:pPr>
          </w:p>
        </w:tc>
      </w:tr>
      <w:tr w14:paraId="53CB71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720" w:type="dxa"/>
            <w:tcBorders>
              <w:top w:val="single" w:color="auto" w:sz="4" w:space="0"/>
              <w:bottom w:val="single" w:color="auto" w:sz="4" w:space="0"/>
            </w:tcBorders>
            <w:vAlign w:val="center"/>
          </w:tcPr>
          <w:p w14:paraId="51DAA7E6">
            <w:pPr>
              <w:pStyle w:val="16"/>
            </w:pPr>
          </w:p>
        </w:tc>
        <w:tc>
          <w:tcPr>
            <w:tcW w:w="1440" w:type="dxa"/>
            <w:tcBorders>
              <w:top w:val="single" w:color="auto" w:sz="4" w:space="0"/>
              <w:bottom w:val="single" w:color="auto" w:sz="4" w:space="0"/>
            </w:tcBorders>
            <w:vAlign w:val="center"/>
          </w:tcPr>
          <w:p w14:paraId="4C67F62D">
            <w:pPr>
              <w:pStyle w:val="16"/>
            </w:pPr>
          </w:p>
        </w:tc>
        <w:tc>
          <w:tcPr>
            <w:tcW w:w="1320" w:type="dxa"/>
            <w:tcBorders>
              <w:top w:val="single" w:color="auto" w:sz="4" w:space="0"/>
              <w:bottom w:val="single" w:color="auto" w:sz="4" w:space="0"/>
            </w:tcBorders>
            <w:vAlign w:val="center"/>
          </w:tcPr>
          <w:p w14:paraId="4B5BEB19">
            <w:pPr>
              <w:pStyle w:val="16"/>
            </w:pPr>
          </w:p>
        </w:tc>
        <w:tc>
          <w:tcPr>
            <w:tcW w:w="1161" w:type="dxa"/>
            <w:tcBorders>
              <w:top w:val="single" w:color="auto" w:sz="4" w:space="0"/>
              <w:bottom w:val="single" w:color="auto" w:sz="4" w:space="0"/>
            </w:tcBorders>
            <w:vAlign w:val="center"/>
          </w:tcPr>
          <w:p w14:paraId="2056F440">
            <w:pPr>
              <w:pStyle w:val="16"/>
            </w:pPr>
          </w:p>
        </w:tc>
        <w:tc>
          <w:tcPr>
            <w:tcW w:w="1269" w:type="dxa"/>
            <w:gridSpan w:val="2"/>
            <w:tcBorders>
              <w:top w:val="single" w:color="auto" w:sz="4" w:space="0"/>
              <w:bottom w:val="single" w:color="auto" w:sz="4" w:space="0"/>
              <w:right w:val="single" w:color="auto" w:sz="4" w:space="0"/>
            </w:tcBorders>
            <w:vAlign w:val="center"/>
          </w:tcPr>
          <w:p w14:paraId="42E510BE">
            <w:pPr>
              <w:pStyle w:val="16"/>
            </w:pPr>
          </w:p>
        </w:tc>
        <w:tc>
          <w:tcPr>
            <w:tcW w:w="1356" w:type="dxa"/>
            <w:tcBorders>
              <w:top w:val="single" w:color="auto" w:sz="4" w:space="0"/>
              <w:left w:val="single" w:color="auto" w:sz="4" w:space="0"/>
              <w:bottom w:val="single" w:color="auto" w:sz="4" w:space="0"/>
              <w:right w:val="single" w:color="auto" w:sz="4" w:space="0"/>
            </w:tcBorders>
            <w:vAlign w:val="center"/>
          </w:tcPr>
          <w:p w14:paraId="68C02C87">
            <w:pPr>
              <w:pStyle w:val="16"/>
            </w:pPr>
          </w:p>
        </w:tc>
        <w:tc>
          <w:tcPr>
            <w:tcW w:w="791" w:type="dxa"/>
            <w:gridSpan w:val="2"/>
            <w:tcBorders>
              <w:top w:val="single" w:color="auto" w:sz="4" w:space="0"/>
              <w:left w:val="single" w:color="auto" w:sz="4" w:space="0"/>
              <w:bottom w:val="single" w:color="auto" w:sz="4" w:space="0"/>
            </w:tcBorders>
            <w:vAlign w:val="center"/>
          </w:tcPr>
          <w:p w14:paraId="2F791946">
            <w:pPr>
              <w:pStyle w:val="16"/>
            </w:pPr>
          </w:p>
        </w:tc>
      </w:tr>
    </w:tbl>
    <w:p w14:paraId="3EC5FC13">
      <w:pPr>
        <w:tabs>
          <w:tab w:val="left" w:pos="555"/>
          <w:tab w:val="left" w:pos="2214"/>
          <w:tab w:val="left" w:pos="3774"/>
          <w:tab w:val="left" w:pos="4854"/>
          <w:tab w:val="left" w:pos="5934"/>
          <w:tab w:val="left" w:pos="7014"/>
          <w:tab w:val="left" w:pos="8214"/>
          <w:tab w:val="left" w:pos="10134"/>
          <w:tab w:val="left" w:pos="11124"/>
        </w:tabs>
        <w:spacing w:line="360" w:lineRule="auto"/>
        <w:ind w:firstLine="480" w:firstLineChars="200"/>
        <w:rPr>
          <w:rFonts w:ascii="宋体" w:hAnsi="宋体" w:cs="Arial"/>
          <w:sz w:val="24"/>
        </w:rPr>
      </w:pPr>
      <w:r>
        <w:rPr>
          <w:rFonts w:hint="eastAsia" w:ascii="宋体" w:hAnsi="宋体" w:cs="Arial"/>
          <w:sz w:val="24"/>
        </w:rPr>
        <w:t>注：比选申请人以上业绩需提供有关书面证明材料。</w:t>
      </w:r>
    </w:p>
    <w:p w14:paraId="4C6436B9">
      <w:pPr>
        <w:spacing w:line="360" w:lineRule="auto"/>
        <w:ind w:left="360"/>
        <w:jc w:val="center"/>
        <w:rPr>
          <w:rFonts w:ascii="宋体" w:hAnsi="宋体" w:cs="Arial"/>
          <w:sz w:val="24"/>
        </w:rPr>
      </w:pPr>
    </w:p>
    <w:p w14:paraId="3B943E89">
      <w:pPr>
        <w:spacing w:line="360" w:lineRule="auto"/>
        <w:ind w:left="360"/>
        <w:jc w:val="center"/>
        <w:rPr>
          <w:rFonts w:ascii="宋体" w:hAnsi="宋体" w:cs="Arial"/>
        </w:rPr>
      </w:pPr>
    </w:p>
    <w:p w14:paraId="412FD3C1">
      <w:pPr>
        <w:spacing w:line="360" w:lineRule="auto"/>
        <w:ind w:firstLine="424" w:firstLineChars="177"/>
        <w:rPr>
          <w:rFonts w:ascii="宋体" w:hAnsi="宋体"/>
          <w:sz w:val="24"/>
        </w:rPr>
      </w:pPr>
      <w:r>
        <w:rPr>
          <w:rFonts w:hint="eastAsia" w:ascii="宋体" w:hAnsi="宋体"/>
          <w:sz w:val="24"/>
        </w:rPr>
        <w:t>比选申请人名称：XXX（盖章）</w:t>
      </w:r>
    </w:p>
    <w:p w14:paraId="62DB5F9D">
      <w:pPr>
        <w:spacing w:line="360" w:lineRule="auto"/>
        <w:ind w:firstLine="424" w:firstLineChars="177"/>
        <w:rPr>
          <w:rFonts w:ascii="宋体" w:hAnsi="宋体"/>
          <w:sz w:val="24"/>
        </w:rPr>
      </w:pPr>
      <w:r>
        <w:rPr>
          <w:rFonts w:hint="eastAsia" w:ascii="宋体" w:hAnsi="宋体"/>
          <w:sz w:val="24"/>
        </w:rPr>
        <w:t>法定代表人或授权代表（签字或加盖个人名章）：XXX</w:t>
      </w:r>
    </w:p>
    <w:p w14:paraId="14EFF556">
      <w:pPr>
        <w:spacing w:line="360" w:lineRule="auto"/>
        <w:ind w:firstLine="424" w:firstLineChars="177"/>
        <w:rPr>
          <w:rFonts w:ascii="宋体" w:hAnsi="宋体"/>
          <w:sz w:val="24"/>
        </w:rPr>
      </w:pPr>
      <w:r>
        <w:rPr>
          <w:rFonts w:hint="eastAsia" w:ascii="宋体" w:hAnsi="宋体"/>
          <w:sz w:val="24"/>
        </w:rPr>
        <w:t>日期：XXXX年XX月XX日</w:t>
      </w:r>
    </w:p>
    <w:p w14:paraId="3C44C674">
      <w:pPr>
        <w:widowControl/>
        <w:jc w:val="left"/>
        <w:rPr>
          <w:rFonts w:asciiTheme="minorEastAsia" w:hAnsiTheme="minorEastAsia" w:eastAsiaTheme="minorEastAsia"/>
          <w:b/>
          <w:kern w:val="44"/>
          <w:sz w:val="28"/>
          <w:szCs w:val="28"/>
        </w:rPr>
      </w:pPr>
      <w:r>
        <w:rPr>
          <w:rFonts w:asciiTheme="minorEastAsia" w:hAnsiTheme="minorEastAsia" w:eastAsiaTheme="minorEastAsia"/>
          <w:sz w:val="28"/>
          <w:szCs w:val="28"/>
        </w:rPr>
        <w:br w:type="page"/>
      </w:r>
    </w:p>
    <w:p w14:paraId="7C2ADECD">
      <w:pPr>
        <w:pStyle w:val="2"/>
        <w:spacing w:line="440" w:lineRule="exact"/>
        <w:jc w:val="center"/>
        <w:rPr>
          <w:rFonts w:asciiTheme="minorEastAsia" w:hAnsiTheme="minorEastAsia" w:eastAsiaTheme="minorEastAsia"/>
          <w:sz w:val="28"/>
          <w:szCs w:val="28"/>
        </w:rPr>
      </w:pPr>
      <w:bookmarkStart w:id="206" w:name="_Toc23606"/>
      <w:r>
        <w:rPr>
          <w:rFonts w:hint="eastAsia" w:asciiTheme="minorEastAsia" w:hAnsiTheme="minorEastAsia" w:eastAsiaTheme="minorEastAsia"/>
          <w:sz w:val="28"/>
          <w:szCs w:val="28"/>
        </w:rPr>
        <w:t>第四章  资格和其他证明文件</w:t>
      </w:r>
      <w:bookmarkEnd w:id="190"/>
      <w:bookmarkEnd w:id="191"/>
      <w:bookmarkEnd w:id="206"/>
    </w:p>
    <w:p w14:paraId="13B25EFA">
      <w:pPr>
        <w:pStyle w:val="36"/>
        <w:ind w:firstLine="54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rPr>
        <w:t>1</w:t>
      </w:r>
      <w:r>
        <w:rPr>
          <w:rFonts w:hint="eastAsia" w:asciiTheme="minorEastAsia" w:hAnsiTheme="minorEastAsia" w:eastAsiaTheme="minorEastAsia"/>
          <w:color w:val="000000" w:themeColor="text1"/>
          <w14:textFill>
            <w14:solidFill>
              <w14:schemeClr w14:val="tx1"/>
            </w14:solidFill>
          </w14:textFill>
        </w:rPr>
        <w:t>、具有独立承担民事责任的能力。（①若为企业法人：提供“营业执照”扫描件；未换证的提供“营业执照、税务登记证、组织机构代码证”扫描件；②若为事业法人：提供“统一社会信用代码法人登记证书”扫描件；未换证的提交“事业法人登记证书、组织机构代码证”扫描件；③若为其他组织：提供“对应主管部门颁发的准许执业证明文件或营业执照”扫描件；④若为自然人：提供“身份证明材料”。）</w:t>
      </w:r>
    </w:p>
    <w:p w14:paraId="3CF26414">
      <w:pPr>
        <w:pStyle w:val="36"/>
        <w:ind w:firstLine="54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2、具备良好商业信誉的证明材料（提供承诺函）；</w:t>
      </w:r>
    </w:p>
    <w:p w14:paraId="39F62324">
      <w:pPr>
        <w:pStyle w:val="36"/>
        <w:ind w:firstLine="54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3、具备健全的财务会计制度的证明材料。｛注：①可提供</w:t>
      </w:r>
      <w:bookmarkStart w:id="207" w:name="OLE_LINK2"/>
      <w:r>
        <w:rPr>
          <w:rFonts w:hint="eastAsia" w:asciiTheme="minorEastAsia" w:hAnsiTheme="minorEastAsia" w:eastAsiaTheme="minorEastAsia"/>
          <w:color w:val="000000" w:themeColor="text1"/>
          <w14:textFill>
            <w14:solidFill>
              <w14:schemeClr w14:val="tx1"/>
            </w14:solidFill>
          </w14:textFill>
        </w:rPr>
        <w:t>近两年任一</w:t>
      </w:r>
      <w:bookmarkEnd w:id="207"/>
      <w:r>
        <w:rPr>
          <w:rFonts w:hint="eastAsia" w:asciiTheme="minorEastAsia" w:hAnsiTheme="minorEastAsia" w:eastAsiaTheme="minorEastAsia"/>
          <w:color w:val="000000" w:themeColor="text1"/>
          <w14:textFill>
            <w14:solidFill>
              <w14:schemeClr w14:val="tx1"/>
            </w14:solidFill>
          </w14:textFill>
        </w:rPr>
        <w:t>度经审计的财务报告复印件（至少包含审计报告和审计报告中所涉及的财务报表和报表附注），②也可提供近两年任一年度供应商财务报表复印件（至少包含资产负债表），③也可提供近一年内开具的银行资信证明复印件。④也可提供承诺函｝</w:t>
      </w:r>
    </w:p>
    <w:p w14:paraId="32AEE7AF">
      <w:pPr>
        <w:pStyle w:val="36"/>
        <w:ind w:firstLine="54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4、有依法缴纳税收和社会保障资金的良好记录（①.缴纳税收证明材料：供应商提供近一年内任意一个月的依法缴纳税收的银行电子回单或者税务部门出具的纳税证明或完税证明；或提供依法缴纳税收的承诺函。②.缴纳社会保障资金证明材料：供应商提供近一年内任意一个月的依法缴纳社会保障资金的银行电子回单或者社保部门出具的凭证；或提供依法缴纳社会保障资金的承诺函）；</w:t>
      </w:r>
    </w:p>
    <w:p w14:paraId="7AFAE29D">
      <w:pPr>
        <w:pStyle w:val="36"/>
        <w:ind w:firstLine="54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5、具备履行合同所必需的设备和专业技术能力（提供承诺函）；</w:t>
      </w:r>
    </w:p>
    <w:p w14:paraId="05D48A2A">
      <w:pPr>
        <w:pStyle w:val="36"/>
        <w:ind w:firstLine="54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6、参加采购活动前3年内在经营活动中没有重大违法记录（提供承诺函）；</w:t>
      </w:r>
    </w:p>
    <w:p w14:paraId="45C51ABD">
      <w:pPr>
        <w:pStyle w:val="36"/>
        <w:ind w:firstLine="540"/>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7、具备法律、行政法规规定的其他条件的证明材料（提供承诺函）；</w:t>
      </w:r>
    </w:p>
    <w:p w14:paraId="359FA851">
      <w:pPr>
        <w:pStyle w:val="36"/>
        <w:ind w:firstLine="540"/>
        <w:rPr>
          <w:rFonts w:asciiTheme="minorEastAsia" w:hAnsiTheme="minorEastAsia" w:eastAsiaTheme="minorEastAsia"/>
          <w:color w:val="000000" w:themeColor="text1"/>
          <w14:textFill>
            <w14:solidFill>
              <w14:schemeClr w14:val="tx1"/>
            </w14:solidFill>
          </w14:textFill>
        </w:rPr>
      </w:pPr>
      <w:r>
        <w:rPr>
          <w:rFonts w:cs="宋体" w:asciiTheme="minorEastAsia" w:hAnsiTheme="minorEastAsia" w:eastAsiaTheme="minorEastAsia"/>
          <w:color w:val="000000" w:themeColor="text1"/>
          <w:lang w:bidi="zh-CN"/>
          <w14:textFill>
            <w14:solidFill>
              <w14:schemeClr w14:val="tx1"/>
            </w14:solidFill>
          </w14:textFill>
        </w:rPr>
        <w:t>8</w:t>
      </w:r>
      <w:r>
        <w:rPr>
          <w:rFonts w:hint="eastAsia" w:cs="宋体" w:asciiTheme="minorEastAsia" w:hAnsiTheme="minorEastAsia" w:eastAsiaTheme="minorEastAsia"/>
          <w:color w:val="000000" w:themeColor="text1"/>
          <w:lang w:bidi="zh-CN"/>
          <w14:textFill>
            <w14:solidFill>
              <w14:schemeClr w14:val="tx1"/>
            </w14:solidFill>
          </w14:textFill>
        </w:rPr>
        <w:t>、</w:t>
      </w: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"http://www.creditchina.gov.cn/" \h </w:instrText>
      </w:r>
      <w:r>
        <w:rPr>
          <w:color w:val="000000" w:themeColor="text1"/>
          <w14:textFill>
            <w14:solidFill>
              <w14:schemeClr w14:val="tx1"/>
            </w14:solidFill>
          </w14:textFill>
        </w:rPr>
        <w:fldChar w:fldCharType="separate"/>
      </w:r>
      <w:r>
        <w:rPr>
          <w:rStyle w:val="43"/>
          <w:rFonts w:cs="宋体" w:asciiTheme="minorEastAsia" w:hAnsiTheme="minorEastAsia" w:eastAsiaTheme="minorEastAsia"/>
          <w:color w:val="000000" w:themeColor="text1"/>
          <w:u w:val="none"/>
          <w:lang w:bidi="zh-CN"/>
          <w14:textFill>
            <w14:solidFill>
              <w14:schemeClr w14:val="tx1"/>
            </w14:solidFill>
          </w14:textFill>
        </w:rPr>
        <w:t>比选申请人未被列入信用中国网站(www.creditchina.gov.cn</w:t>
      </w:r>
      <w:r>
        <w:rPr>
          <w:rStyle w:val="43"/>
          <w:rFonts w:cs="宋体" w:asciiTheme="minorEastAsia" w:hAnsiTheme="minorEastAsia" w:eastAsiaTheme="minorEastAsia"/>
          <w:color w:val="000000" w:themeColor="text1"/>
          <w:u w:val="none"/>
          <w:lang w:bidi="zh-CN"/>
          <w14:textFill>
            <w14:solidFill>
              <w14:schemeClr w14:val="tx1"/>
            </w14:solidFill>
          </w14:textFill>
        </w:rPr>
        <w:fldChar w:fldCharType="end"/>
      </w:r>
      <w:r>
        <w:rPr>
          <w:rFonts w:cs="宋体" w:asciiTheme="minorEastAsia" w:hAnsiTheme="minorEastAsia" w:eastAsiaTheme="minorEastAsia"/>
          <w:color w:val="000000" w:themeColor="text1"/>
          <w:lang w:bidi="zh-CN"/>
          <w14:textFill>
            <w14:solidFill>
              <w14:schemeClr w14:val="tx1"/>
            </w14:solidFill>
          </w14:textFill>
        </w:rPr>
        <w:t>) “失信被执行人</w:t>
      </w:r>
      <w:r>
        <w:rPr>
          <w:rFonts w:hint="eastAsia" w:cs="宋体" w:asciiTheme="minorEastAsia" w:hAnsiTheme="minorEastAsia" w:eastAsiaTheme="minorEastAsia"/>
          <w:color w:val="000000" w:themeColor="text1"/>
          <w14:textFill>
            <w14:solidFill>
              <w14:schemeClr w14:val="tx1"/>
            </w14:solidFill>
          </w14:textFill>
        </w:rPr>
        <w:t>、</w:t>
      </w:r>
      <w:r>
        <w:rPr>
          <w:rFonts w:cs="宋体" w:asciiTheme="minorEastAsia" w:hAnsiTheme="minorEastAsia" w:eastAsiaTheme="minorEastAsia"/>
          <w:color w:val="000000" w:themeColor="text1"/>
          <w:lang w:bidi="zh-CN"/>
          <w14:textFill>
            <w14:solidFill>
              <w14:schemeClr w14:val="tx1"/>
            </w14:solidFill>
          </w14:textFill>
        </w:rPr>
        <w:t>税收违法</w:t>
      </w:r>
      <w:r>
        <w:rPr>
          <w:rFonts w:hint="eastAsia" w:cs="宋体" w:asciiTheme="minorEastAsia" w:hAnsiTheme="minorEastAsia" w:eastAsiaTheme="minorEastAsia"/>
          <w:color w:val="000000" w:themeColor="text1"/>
          <w14:textFill>
            <w14:solidFill>
              <w14:schemeClr w14:val="tx1"/>
            </w14:solidFill>
          </w14:textFill>
        </w:rPr>
        <w:t>黑名单”和中国政府采购网“</w:t>
      </w:r>
      <w:r>
        <w:rPr>
          <w:rFonts w:cs="宋体" w:asciiTheme="minorEastAsia" w:hAnsiTheme="minorEastAsia" w:eastAsiaTheme="minorEastAsia"/>
          <w:color w:val="000000" w:themeColor="text1"/>
          <w:lang w:bidi="zh-CN"/>
          <w14:textFill>
            <w14:solidFill>
              <w14:schemeClr w14:val="tx1"/>
            </w14:solidFill>
          </w14:textFill>
        </w:rPr>
        <w:t>政府</w:t>
      </w:r>
      <w:r>
        <w:rPr>
          <w:rFonts w:hint="eastAsia" w:asciiTheme="minorEastAsia" w:hAnsiTheme="minorEastAsia" w:eastAsiaTheme="minorEastAsia"/>
          <w:color w:val="000000" w:themeColor="text1"/>
          <w14:textFill>
            <w14:solidFill>
              <w14:schemeClr w14:val="tx1"/>
            </w14:solidFill>
          </w14:textFill>
        </w:rPr>
        <w:t>采购严重违法失信行为记录名单”（比选申请人自行查询并提供查询截图，查询时间：提交响应文件截止之日前5日内）。</w:t>
      </w:r>
    </w:p>
    <w:p w14:paraId="4908F53B">
      <w:pPr>
        <w:pStyle w:val="36"/>
        <w:ind w:firstLine="540"/>
        <w:rPr>
          <w:rFonts w:ascii="宋体" w:hAnsi="宋体" w:eastAsia="宋体" w:cs="宋体"/>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9、其他证明材料：</w:t>
      </w:r>
      <w:r>
        <w:rPr>
          <w:rFonts w:hint="eastAsia" w:ascii="宋体" w:hAnsi="宋体" w:eastAsia="宋体" w:cs="宋体"/>
          <w:color w:val="000000" w:themeColor="text1"/>
          <w14:textFill>
            <w14:solidFill>
              <w14:schemeClr w14:val="tx1"/>
            </w14:solidFill>
          </w14:textFill>
        </w:rPr>
        <w:t>无。</w:t>
      </w:r>
    </w:p>
    <w:p w14:paraId="77B4AF0C">
      <w:pPr>
        <w:pStyle w:val="36"/>
        <w:ind w:firstLine="542"/>
        <w:jc w:val="left"/>
        <w:rPr>
          <w:rFonts w:ascii="宋体" w:hAnsi="宋体" w:eastAsia="宋体" w:cs="宋体"/>
          <w:b/>
          <w:bCs/>
        </w:rPr>
      </w:pPr>
    </w:p>
    <w:p w14:paraId="69AC5EA9">
      <w:pPr>
        <w:pStyle w:val="36"/>
        <w:ind w:firstLine="542"/>
        <w:jc w:val="left"/>
        <w:rPr>
          <w:rFonts w:ascii="宋体" w:hAnsi="宋体" w:eastAsia="宋体" w:cs="宋体"/>
          <w:b/>
          <w:bCs/>
        </w:rPr>
      </w:pPr>
      <w:r>
        <w:rPr>
          <w:rFonts w:hint="eastAsia" w:ascii="宋体" w:hAnsi="宋体" w:eastAsia="宋体" w:cs="宋体"/>
          <w:b/>
          <w:bCs/>
        </w:rPr>
        <w:t>注：以上资料均须加盖供应商鲜章，未提供或提供的资料不符合要求的，其比选申请文件无效。</w:t>
      </w:r>
      <w:bookmarkStart w:id="208" w:name="_Toc217446093"/>
    </w:p>
    <w:p w14:paraId="6428C9E7">
      <w:pPr>
        <w:widowControl/>
        <w:jc w:val="left"/>
        <w:rPr>
          <w:rFonts w:asciiTheme="minorEastAsia" w:hAnsiTheme="minorEastAsia" w:eastAsiaTheme="minorEastAsia"/>
          <w:b/>
          <w:bCs/>
          <w:sz w:val="28"/>
          <w:szCs w:val="28"/>
        </w:rPr>
      </w:pPr>
      <w:r>
        <w:rPr>
          <w:rFonts w:ascii="宋体" w:hAnsi="宋体" w:cs="宋体"/>
          <w:b/>
          <w:bCs/>
        </w:rPr>
        <w:br w:type="page"/>
      </w:r>
      <w:bookmarkEnd w:id="208"/>
      <w:bookmarkStart w:id="209" w:name="_Toc458499285"/>
    </w:p>
    <w:p w14:paraId="65BA79F2">
      <w:pPr>
        <w:pStyle w:val="2"/>
        <w:spacing w:line="440" w:lineRule="exact"/>
        <w:jc w:val="center"/>
        <w:rPr>
          <w:rFonts w:asciiTheme="minorEastAsia" w:hAnsiTheme="minorEastAsia" w:eastAsiaTheme="minorEastAsia"/>
          <w:color w:val="000000" w:themeColor="text1"/>
          <w:sz w:val="28"/>
          <w:szCs w:val="28"/>
          <w14:textFill>
            <w14:solidFill>
              <w14:schemeClr w14:val="tx1"/>
            </w14:solidFill>
          </w14:textFill>
        </w:rPr>
      </w:pPr>
      <w:bookmarkStart w:id="210" w:name="_Toc24585"/>
      <w:r>
        <w:rPr>
          <w:rFonts w:hint="eastAsia" w:asciiTheme="minorEastAsia" w:hAnsiTheme="minorEastAsia" w:eastAsiaTheme="minorEastAsia"/>
          <w:color w:val="000000" w:themeColor="text1"/>
          <w:sz w:val="28"/>
          <w:szCs w:val="28"/>
          <w14:textFill>
            <w14:solidFill>
              <w14:schemeClr w14:val="tx1"/>
            </w14:solidFill>
          </w14:textFill>
        </w:rPr>
        <w:t>第五章 比选项目技术、服务、其他商务要求</w:t>
      </w:r>
      <w:bookmarkEnd w:id="210"/>
    </w:p>
    <w:p w14:paraId="7DFE54A9">
      <w:pPr>
        <w:bidi w:val="0"/>
        <w:rPr>
          <w:rFonts w:hint="eastAsia" w:ascii="黑体" w:hAnsi="黑体" w:eastAsia="黑体" w:cs="黑体"/>
          <w:color w:val="000000" w:themeColor="text1"/>
          <w:sz w:val="28"/>
          <w:szCs w:val="28"/>
          <w14:textFill>
            <w14:solidFill>
              <w14:schemeClr w14:val="tx1"/>
            </w14:solidFill>
          </w14:textFill>
        </w:rPr>
      </w:pPr>
      <w:bookmarkStart w:id="211" w:name="_Toc208748866"/>
      <w:r>
        <w:rPr>
          <w:rFonts w:hint="eastAsia" w:ascii="黑体" w:hAnsi="黑体" w:eastAsia="黑体" w:cs="黑体"/>
          <w:b/>
          <w:bCs/>
          <w:color w:val="000000" w:themeColor="text1"/>
          <w:sz w:val="28"/>
          <w:szCs w:val="28"/>
          <w14:textFill>
            <w14:solidFill>
              <w14:schemeClr w14:val="tx1"/>
            </w14:solidFill>
          </w14:textFill>
        </w:rPr>
        <w:t>包1：</w:t>
      </w:r>
      <w:bookmarkEnd w:id="211"/>
      <w:r>
        <w:rPr>
          <w:rFonts w:hint="eastAsia" w:ascii="黑体" w:hAnsi="黑体" w:eastAsia="黑体" w:cs="黑体"/>
          <w:b/>
          <w:bCs/>
          <w:color w:val="000000" w:themeColor="text1"/>
          <w:sz w:val="28"/>
          <w:szCs w:val="28"/>
          <w:u w:val="single"/>
          <w14:textFill>
            <w14:solidFill>
              <w14:schemeClr w14:val="tx1"/>
            </w14:solidFill>
          </w14:textFill>
        </w:rPr>
        <w:t>西南石油大学</w:t>
      </w:r>
      <w:r>
        <w:rPr>
          <w:rFonts w:hint="eastAsia" w:ascii="黑体" w:hAnsi="黑体" w:eastAsia="黑体" w:cs="黑体"/>
          <w:b/>
          <w:bCs/>
          <w:color w:val="000000" w:themeColor="text1"/>
          <w:sz w:val="28"/>
          <w:szCs w:val="28"/>
          <w:u w:val="single"/>
          <w:lang w:eastAsia="zh-CN"/>
          <w14:textFill>
            <w14:solidFill>
              <w14:schemeClr w14:val="tx1"/>
            </w14:solidFill>
          </w14:textFill>
        </w:rPr>
        <w:t>宏杉存储</w:t>
      </w:r>
      <w:r>
        <w:rPr>
          <w:rFonts w:hint="eastAsia" w:ascii="黑体" w:hAnsi="黑体" w:eastAsia="黑体" w:cs="黑体"/>
          <w:b/>
          <w:bCs/>
          <w:color w:val="000000" w:themeColor="text1"/>
          <w:sz w:val="28"/>
          <w:szCs w:val="28"/>
          <w:u w:val="single"/>
          <w14:textFill>
            <w14:solidFill>
              <w14:schemeClr w14:val="tx1"/>
            </w14:solidFill>
          </w14:textFill>
        </w:rPr>
        <w:t>维保</w:t>
      </w:r>
      <w:r>
        <w:rPr>
          <w:rFonts w:hint="eastAsia" w:ascii="黑体" w:hAnsi="黑体" w:eastAsia="黑体" w:cs="黑体"/>
          <w:b/>
          <w:bCs/>
          <w:color w:val="000000" w:themeColor="text1"/>
          <w:sz w:val="28"/>
          <w:szCs w:val="28"/>
          <w:u w:val="single"/>
          <w:lang w:val="en-US" w:eastAsia="zh-CN"/>
          <w14:textFill>
            <w14:solidFill>
              <w14:schemeClr w14:val="tx1"/>
            </w14:solidFill>
          </w14:textFill>
        </w:rPr>
        <w:t>服务</w:t>
      </w:r>
      <w:r>
        <w:rPr>
          <w:rFonts w:hint="eastAsia" w:ascii="黑体" w:hAnsi="黑体" w:eastAsia="黑体" w:cs="黑体"/>
          <w:color w:val="000000" w:themeColor="text1"/>
          <w:sz w:val="28"/>
          <w:szCs w:val="28"/>
          <w14:textFill>
            <w14:solidFill>
              <w14:schemeClr w14:val="tx1"/>
            </w14:solidFill>
          </w14:textFill>
        </w:rPr>
        <w:t xml:space="preserve"> </w:t>
      </w:r>
    </w:p>
    <w:p w14:paraId="53CBEC47">
      <w:pPr>
        <w:rPr>
          <w:color w:val="000000" w:themeColor="text1"/>
          <w14:textFill>
            <w14:solidFill>
              <w14:schemeClr w14:val="tx1"/>
            </w14:solidFill>
          </w14:textFill>
        </w:rPr>
      </w:pPr>
    </w:p>
    <w:tbl>
      <w:tblPr>
        <w:tblStyle w:val="37"/>
        <w:tblW w:w="0" w:type="auto"/>
        <w:jc w:val="center"/>
        <w:tblLayout w:type="fixed"/>
        <w:tblCellMar>
          <w:top w:w="0" w:type="dxa"/>
          <w:left w:w="108" w:type="dxa"/>
          <w:bottom w:w="0" w:type="dxa"/>
          <w:right w:w="108" w:type="dxa"/>
        </w:tblCellMar>
      </w:tblPr>
      <w:tblGrid>
        <w:gridCol w:w="870"/>
        <w:gridCol w:w="1771"/>
        <w:gridCol w:w="4240"/>
        <w:gridCol w:w="1641"/>
      </w:tblGrid>
      <w:tr w14:paraId="4BA24CA8">
        <w:trPr>
          <w:trHeight w:val="567" w:hRule="atLeast"/>
          <w:jc w:val="center"/>
        </w:trPr>
        <w:tc>
          <w:tcPr>
            <w:tcW w:w="870" w:type="dxa"/>
            <w:tcBorders>
              <w:top w:val="single" w:color="auto" w:sz="4" w:space="0"/>
              <w:left w:val="single" w:color="auto" w:sz="4" w:space="0"/>
              <w:bottom w:val="single" w:color="auto" w:sz="4" w:space="0"/>
              <w:right w:val="single" w:color="auto" w:sz="4" w:space="0"/>
            </w:tcBorders>
            <w:shd w:val="clear" w:color="auto" w:fill="auto"/>
            <w:vAlign w:val="center"/>
          </w:tcPr>
          <w:p w14:paraId="7EB281BA">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序号</w:t>
            </w:r>
          </w:p>
        </w:tc>
        <w:tc>
          <w:tcPr>
            <w:tcW w:w="1771" w:type="dxa"/>
            <w:tcBorders>
              <w:top w:val="single" w:color="auto" w:sz="4" w:space="0"/>
              <w:left w:val="nil"/>
              <w:bottom w:val="single" w:color="auto" w:sz="4" w:space="0"/>
              <w:right w:val="single" w:color="auto" w:sz="4" w:space="0"/>
            </w:tcBorders>
            <w:shd w:val="clear" w:color="auto" w:fill="auto"/>
            <w:vAlign w:val="center"/>
          </w:tcPr>
          <w:p w14:paraId="2127BF79">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服务事项</w:t>
            </w:r>
          </w:p>
        </w:tc>
        <w:tc>
          <w:tcPr>
            <w:tcW w:w="4240" w:type="dxa"/>
            <w:tcBorders>
              <w:top w:val="single" w:color="auto" w:sz="4" w:space="0"/>
              <w:left w:val="nil"/>
              <w:bottom w:val="single" w:color="auto" w:sz="4" w:space="0"/>
              <w:right w:val="single" w:color="auto" w:sz="4" w:space="0"/>
            </w:tcBorders>
            <w:shd w:val="clear" w:color="auto" w:fill="auto"/>
            <w:vAlign w:val="center"/>
          </w:tcPr>
          <w:p w14:paraId="0CE94506">
            <w:pPr>
              <w:adjustRightInd w:val="0"/>
              <w:snapToGrid w:val="0"/>
              <w:spacing w:line="312" w:lineRule="auto"/>
              <w:jc w:val="center"/>
              <w:rPr>
                <w:rFonts w:ascii="宋体" w:hAnsi="宋体" w:cs="宋体"/>
                <w:b/>
                <w:color w:val="000000" w:themeColor="text1"/>
                <w:kern w:val="0"/>
                <w:szCs w:val="21"/>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服务要求</w:t>
            </w:r>
          </w:p>
        </w:tc>
        <w:tc>
          <w:tcPr>
            <w:tcW w:w="1641" w:type="dxa"/>
            <w:tcBorders>
              <w:top w:val="single" w:color="auto" w:sz="4" w:space="0"/>
              <w:left w:val="nil"/>
              <w:bottom w:val="single" w:color="auto" w:sz="4" w:space="0"/>
              <w:right w:val="single" w:color="auto" w:sz="4" w:space="0"/>
            </w:tcBorders>
            <w:shd w:val="clear" w:color="auto" w:fill="auto"/>
            <w:vAlign w:val="center"/>
          </w:tcPr>
          <w:p w14:paraId="6C09B644">
            <w:pPr>
              <w:adjustRightInd w:val="0"/>
              <w:snapToGrid w:val="0"/>
              <w:spacing w:line="312" w:lineRule="auto"/>
              <w:jc w:val="center"/>
              <w:rPr>
                <w:rFonts w:hint="default" w:ascii="宋体" w:hAnsi="宋体" w:eastAsia="宋体" w:cs="宋体"/>
                <w:b/>
                <w:color w:val="000000" w:themeColor="text1"/>
                <w:kern w:val="0"/>
                <w:szCs w:val="21"/>
                <w:lang w:val="en-US" w:eastAsia="zh-CN"/>
                <w14:textFill>
                  <w14:solidFill>
                    <w14:schemeClr w14:val="tx1"/>
                  </w14:solidFill>
                </w14:textFill>
              </w:rPr>
            </w:pPr>
            <w:r>
              <w:rPr>
                <w:rFonts w:hint="eastAsia" w:ascii="宋体" w:hAnsi="宋体" w:cs="宋体"/>
                <w:b/>
                <w:color w:val="000000" w:themeColor="text1"/>
                <w:kern w:val="0"/>
                <w:szCs w:val="21"/>
                <w14:textFill>
                  <w14:solidFill>
                    <w14:schemeClr w14:val="tx1"/>
                  </w14:solidFill>
                </w14:textFill>
              </w:rPr>
              <w:t>服务期限</w:t>
            </w:r>
          </w:p>
        </w:tc>
      </w:tr>
      <w:tr w14:paraId="28E661F7">
        <w:tblPrEx>
          <w:tblCellMar>
            <w:top w:w="0" w:type="dxa"/>
            <w:left w:w="108" w:type="dxa"/>
            <w:bottom w:w="0" w:type="dxa"/>
            <w:right w:w="108" w:type="dxa"/>
          </w:tblCellMar>
        </w:tblPrEx>
        <w:trPr>
          <w:jc w:val="center"/>
        </w:trPr>
        <w:tc>
          <w:tcPr>
            <w:tcW w:w="87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2C63AFE9">
            <w:pPr>
              <w:adjustRightInd w:val="0"/>
              <w:snapToGrid w:val="0"/>
              <w:spacing w:line="312" w:lineRule="auto"/>
              <w:jc w:val="center"/>
              <w:rPr>
                <w:rFonts w:hint="eastAsia"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w:t>
            </w:r>
          </w:p>
        </w:tc>
        <w:tc>
          <w:tcPr>
            <w:tcW w:w="1771" w:type="dxa"/>
            <w:tcBorders>
              <w:top w:val="single" w:color="auto" w:sz="4" w:space="0"/>
              <w:left w:val="nil"/>
              <w:bottom w:val="single" w:color="auto" w:sz="4" w:space="0"/>
              <w:right w:val="single" w:color="auto" w:sz="4" w:space="0"/>
            </w:tcBorders>
            <w:shd w:val="clear" w:color="auto" w:fill="auto"/>
            <w:noWrap/>
            <w:vAlign w:val="center"/>
          </w:tcPr>
          <w:p w14:paraId="0760402F">
            <w:pPr>
              <w:adjustRightInd w:val="0"/>
              <w:snapToGrid w:val="0"/>
              <w:spacing w:line="312" w:lineRule="auto"/>
              <w:jc w:val="cente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宏杉存储维保服务</w:t>
            </w:r>
          </w:p>
        </w:tc>
        <w:tc>
          <w:tcPr>
            <w:tcW w:w="4240" w:type="dxa"/>
            <w:tcBorders>
              <w:top w:val="single" w:color="auto" w:sz="4" w:space="0"/>
              <w:left w:val="nil"/>
              <w:bottom w:val="single" w:color="auto" w:sz="4" w:space="0"/>
              <w:right w:val="single" w:color="auto" w:sz="4" w:space="0"/>
            </w:tcBorders>
            <w:shd w:val="clear" w:color="auto" w:fill="auto"/>
            <w:vAlign w:val="center"/>
          </w:tcPr>
          <w:p w14:paraId="7C250207">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一、服务范围及对象</w:t>
            </w:r>
          </w:p>
          <w:p w14:paraId="683659C4">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★1.设备清单：宏杉 MS3000G2-AF-24D 存储服务器2台；宏杉 MS2500G2-12E 存储服务器1台。</w:t>
            </w:r>
          </w:p>
          <w:p w14:paraId="6160DB38">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二、维保内容</w:t>
            </w:r>
          </w:p>
          <w:p w14:paraId="68600FD9">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存储软件升级服务。升级对象包含控制器系统软件（SP主控软件，含操作系统内核及软件功能模块）、扩展单元软件（磁盘框控制软件，含EP软件及JMCB模块）及配套组件（主机多路径软件、管理客户端软件）。服务内容包括：版本统一（核查SP1/SP2及所有DSU节点版本一致性，消除差异隐患）、缺陷修复（针对已知缺陷升级至官方推荐最新稳定版本）、兼容性更新（同步更新多路径软件以匹配存储端新版本）。实施要求：升级前须提交《升级实施方案》，明确步骤、回退机制及预案；操作须在业务空闲窗口期进行并确保数据零丢失；升级后须进行业务系统读写验证。</w:t>
            </w:r>
          </w:p>
          <w:p w14:paraId="1A883A7B">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技术支持服务。7×24小时，提供全天无间断远程技术服务，可随时接收软、硬件故障反馈和申报；故障申报后，工程师须在30分钟内响应；当故障不能使用远程支持方式进行解决时，工程师24小时内必须赶往现场，48小时内修复；如未按时修复，则提供部件冗余服务或应急措施方案，最多5个日历天以内保证设备运行恢复正常。</w:t>
            </w:r>
          </w:p>
          <w:p w14:paraId="75EC68D8">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★3.硬件故障支持服务。</w:t>
            </w:r>
          </w:p>
          <w:p w14:paraId="06BBF935">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3.1确定设备产生硬件故障需要更换时，1个工作日内安排备件发货，备件到达现场不得多于5个工作日；备件需为相同规格或不低于故障产品规格档次的产品；备件到场后当天安排工程师赶往现场进行备件更换；</w:t>
            </w:r>
          </w:p>
          <w:p w14:paraId="0A43911C">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3.2每半年对宏杉存储及扩展柜设备物理状况进行一次检查，包括电源电池供电情况，关键部件（硬盘、控制器、驱动器）运行状态，光纤线路连通性，网络链路连通性，IO读写效率，系统事件日志信息，并形成《半年度硬件检查报告》；</w:t>
            </w:r>
          </w:p>
          <w:p w14:paraId="488E7B56">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3.3对宏杉存储进行扩容或者更换硬盘时，工程师应通过远程或者到现场提供技术支持。</w:t>
            </w:r>
          </w:p>
          <w:p w14:paraId="3210F7EB">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3.4集群硬件故障时，乙方须配合甲方开展故障排查工作，负责故障硬件的配件寄修及后续安装调试，其中非甲方责任导致的故障，维修过程中产生的配件成本、运输费用及安装调试费用全部由乙方承担。</w:t>
            </w:r>
          </w:p>
          <w:p w14:paraId="5C75FA46">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4.巡检支持服务：每季度提供1次维保设备巡检，全年共计4次。巡检内容包括硬件状态（指示灯、风扇转速、电源电压、设备温度）、系统日志分析（错误日志、警告信息）及配置核查（检查RAID组状态、LUN映射关系、主机连接状态）。巡检结束后提供《季度巡检报告》。</w:t>
            </w:r>
          </w:p>
          <w:p w14:paraId="4BCB3AED">
            <w:pPr>
              <w:rPr>
                <w:rFonts w:hint="eastAsia"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▲5.对甲方运维人员提供一次现场技术培训（含存储系统日常维护、故障应急处理、日志收集方法）。</w:t>
            </w:r>
          </w:p>
          <w:p w14:paraId="128B09F1">
            <w:pPr>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▲6.其他支持服务。提供加盖原厂商公章的原厂售后服务承诺函；服务人员签订保密协议，配合进行背景审查，不得留存、复制、泄露甲方的任何数据，严格遵守甲方信息安全管理规定。</w:t>
            </w:r>
          </w:p>
        </w:tc>
        <w:tc>
          <w:tcPr>
            <w:tcW w:w="1641" w:type="dxa"/>
            <w:tcBorders>
              <w:top w:val="single" w:color="auto" w:sz="4" w:space="0"/>
              <w:left w:val="nil"/>
              <w:bottom w:val="single" w:color="auto" w:sz="4" w:space="0"/>
              <w:right w:val="single" w:color="auto" w:sz="4" w:space="0"/>
            </w:tcBorders>
            <w:shd w:val="clear" w:color="auto" w:fill="auto"/>
            <w:noWrap/>
            <w:vAlign w:val="center"/>
          </w:tcPr>
          <w:p w14:paraId="7B09253C">
            <w:pPr>
              <w:adjustRightInd w:val="0"/>
              <w:snapToGrid w:val="0"/>
              <w:spacing w:line="312" w:lineRule="auto"/>
              <w:jc w:val="center"/>
              <w:rPr>
                <w:rFonts w:hint="default" w:ascii="宋体" w:hAnsi="宋体" w:eastAsia="宋体" w:cs="宋体"/>
                <w:color w:val="000000" w:themeColor="text1"/>
                <w:kern w:val="0"/>
                <w:sz w:val="24"/>
                <w:lang w:val="en-US" w:eastAsia="zh-CN"/>
                <w14:textFill>
                  <w14:solidFill>
                    <w14:schemeClr w14:val="tx1"/>
                  </w14:solidFill>
                </w14:textFill>
              </w:rPr>
            </w:pPr>
            <w:r>
              <w:rPr>
                <w:rFonts w:hint="eastAsia" w:ascii="宋体" w:hAnsi="宋体" w:cs="宋体"/>
                <w:color w:val="000000" w:themeColor="text1"/>
                <w:kern w:val="0"/>
                <w:sz w:val="24"/>
                <w:lang w:val="en-US" w:eastAsia="zh-CN"/>
                <w14:textFill>
                  <w14:solidFill>
                    <w14:schemeClr w14:val="tx1"/>
                  </w14:solidFill>
                </w14:textFill>
              </w:rPr>
              <w:t>1年</w:t>
            </w:r>
          </w:p>
        </w:tc>
      </w:tr>
    </w:tbl>
    <w:p w14:paraId="5B4BF0C1"/>
    <w:p w14:paraId="628A8075">
      <w:pPr>
        <w:widowControl/>
        <w:jc w:val="left"/>
      </w:pPr>
      <w:r>
        <w:br w:type="page"/>
      </w:r>
    </w:p>
    <w:p w14:paraId="2F2D978E"/>
    <w:p w14:paraId="65AF0CAB">
      <w:pPr>
        <w:spacing w:line="360" w:lineRule="auto"/>
        <w:ind w:firstLine="482"/>
        <w:jc w:val="center"/>
        <w:outlineLvl w:val="0"/>
        <w:rPr>
          <w:rFonts w:asciiTheme="minorEastAsia" w:hAnsiTheme="minorEastAsia" w:eastAsiaTheme="minorEastAsia"/>
          <w:b/>
          <w:bCs/>
          <w:sz w:val="36"/>
          <w:szCs w:val="36"/>
        </w:rPr>
      </w:pPr>
      <w:bookmarkStart w:id="212" w:name="_Toc17285"/>
      <w:r>
        <w:rPr>
          <w:rFonts w:hint="eastAsia" w:asciiTheme="minorEastAsia" w:hAnsiTheme="minorEastAsia" w:eastAsiaTheme="minorEastAsia"/>
          <w:b/>
          <w:bCs/>
          <w:sz w:val="28"/>
          <w:szCs w:val="28"/>
        </w:rPr>
        <w:t>第六章 评审办法</w:t>
      </w:r>
      <w:bookmarkEnd w:id="209"/>
      <w:bookmarkEnd w:id="212"/>
      <w:bookmarkStart w:id="213" w:name="_Hlt101846155"/>
      <w:bookmarkEnd w:id="213"/>
      <w:bookmarkStart w:id="214" w:name="_Toc217446097"/>
      <w:bookmarkStart w:id="215" w:name="_Toc183582280"/>
      <w:bookmarkStart w:id="216" w:name="_Toc208849007"/>
      <w:bookmarkStart w:id="217" w:name="_Toc183682415"/>
    </w:p>
    <w:bookmarkEnd w:id="214"/>
    <w:bookmarkEnd w:id="215"/>
    <w:bookmarkEnd w:id="216"/>
    <w:bookmarkEnd w:id="217"/>
    <w:p w14:paraId="0785EFD0">
      <w:pPr>
        <w:pStyle w:val="3"/>
        <w:spacing w:line="440" w:lineRule="exact"/>
        <w:ind w:firstLine="480"/>
        <w:rPr>
          <w:rStyle w:val="109"/>
          <w:rFonts w:asciiTheme="minorEastAsia" w:hAnsiTheme="minorEastAsia" w:eastAsiaTheme="minorEastAsia"/>
          <w:b w:val="0"/>
          <w:sz w:val="24"/>
        </w:rPr>
      </w:pPr>
      <w:bookmarkStart w:id="218" w:name="_Toc452455004"/>
      <w:bookmarkEnd w:id="218"/>
      <w:bookmarkStart w:id="219" w:name="_Toc458499286"/>
      <w:bookmarkStart w:id="220" w:name="_Toc458502561"/>
      <w:bookmarkStart w:id="221" w:name="_Toc456171945"/>
      <w:bookmarkStart w:id="222" w:name="_Toc108781740"/>
      <w:bookmarkStart w:id="223" w:name="_Toc11238"/>
      <w:r>
        <w:rPr>
          <w:rStyle w:val="109"/>
          <w:rFonts w:hint="eastAsia" w:asciiTheme="minorEastAsia" w:hAnsiTheme="minorEastAsia" w:eastAsiaTheme="minorEastAsia"/>
          <w:b w:val="0"/>
          <w:sz w:val="24"/>
        </w:rPr>
        <w:t>1. 总则</w:t>
      </w:r>
      <w:bookmarkEnd w:id="219"/>
      <w:bookmarkEnd w:id="220"/>
      <w:bookmarkEnd w:id="221"/>
      <w:bookmarkEnd w:id="222"/>
      <w:bookmarkEnd w:id="223"/>
    </w:p>
    <w:p w14:paraId="384DC36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1.1 根据比选文件规定，结合采购项目特点制定本评审工作办法。</w:t>
      </w:r>
    </w:p>
    <w:p w14:paraId="1A4EDD4E">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1.2 </w:t>
      </w:r>
      <w:r>
        <w:rPr>
          <w:rFonts w:hint="eastAsia" w:asciiTheme="minorEastAsia" w:hAnsiTheme="minorEastAsia" w:eastAsiaTheme="minorEastAsia"/>
          <w:bCs/>
          <w:sz w:val="24"/>
          <w:szCs w:val="24"/>
        </w:rPr>
        <w:t>评审工作由比选人负责组织，具体评审工作事务由比选人组建的评审小组负责。</w:t>
      </w:r>
    </w:p>
    <w:p w14:paraId="5E8CAF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1.3 评审工作应遵循公平、公正、科学及择优的原则，并以相同的评审工作程序和标准对待所有的比选申请人。</w:t>
      </w:r>
    </w:p>
    <w:p w14:paraId="563034D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1.4 评审小组按照比选文件规定的评审方法和标准进行独立评审，并履行以下职责：</w:t>
      </w:r>
    </w:p>
    <w:p w14:paraId="1267DC79">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（1）审查比选申请文件是否符合比选文件要求，并作出评价；</w:t>
      </w:r>
    </w:p>
    <w:p w14:paraId="3581C28F">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（2）要求比选申请人对比选申请文件有关事项作出解释或者澄清；</w:t>
      </w:r>
    </w:p>
    <w:p w14:paraId="4E11AF0E">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（3）推荐成交候选供应商名单；</w:t>
      </w:r>
    </w:p>
    <w:p w14:paraId="17759464">
      <w:pPr>
        <w:spacing w:line="440" w:lineRule="exact"/>
        <w:ind w:firstLine="480"/>
        <w:rPr>
          <w:rFonts w:asciiTheme="minorEastAsia" w:hAnsiTheme="minorEastAsia" w:eastAsiaTheme="minorEastAsia"/>
          <w:sz w:val="24"/>
          <w:szCs w:val="24"/>
        </w:rPr>
      </w:pPr>
      <w:r>
        <w:rPr>
          <w:rFonts w:hint="eastAsia" w:asciiTheme="minorEastAsia" w:hAnsiTheme="minorEastAsia" w:eastAsiaTheme="minorEastAsia"/>
          <w:sz w:val="24"/>
          <w:szCs w:val="24"/>
        </w:rPr>
        <w:t>（4）向采购单位或者有关部门报告非法干预评审工作的行为。</w:t>
      </w:r>
      <w:bookmarkStart w:id="224" w:name="_Toc217446098"/>
    </w:p>
    <w:bookmarkEnd w:id="224"/>
    <w:p w14:paraId="14CA6DD0">
      <w:pPr>
        <w:pStyle w:val="3"/>
        <w:spacing w:line="440" w:lineRule="exact"/>
        <w:ind w:firstLine="480"/>
        <w:rPr>
          <w:rStyle w:val="64"/>
          <w:rFonts w:asciiTheme="minorEastAsia" w:hAnsiTheme="minorEastAsia" w:eastAsiaTheme="minorEastAsia"/>
          <w:b w:val="0"/>
          <w:sz w:val="24"/>
          <w:szCs w:val="24"/>
        </w:rPr>
      </w:pPr>
      <w:bookmarkStart w:id="225" w:name="_Toc217446101"/>
      <w:bookmarkStart w:id="226" w:name="_Toc458499288"/>
      <w:bookmarkStart w:id="227" w:name="_Toc108781741"/>
      <w:bookmarkStart w:id="228" w:name="_Toc458502564"/>
      <w:bookmarkStart w:id="229" w:name="_Toc23351"/>
      <w:r>
        <w:rPr>
          <w:rStyle w:val="64"/>
          <w:rFonts w:hint="eastAsia" w:asciiTheme="minorEastAsia" w:hAnsiTheme="minorEastAsia" w:eastAsiaTheme="minorEastAsia"/>
          <w:b w:val="0"/>
          <w:sz w:val="24"/>
          <w:szCs w:val="24"/>
        </w:rPr>
        <w:t>2. 评审方法</w:t>
      </w:r>
      <w:bookmarkEnd w:id="225"/>
      <w:bookmarkEnd w:id="226"/>
      <w:bookmarkEnd w:id="227"/>
      <w:bookmarkEnd w:id="228"/>
      <w:bookmarkEnd w:id="229"/>
    </w:p>
    <w:p w14:paraId="34E381DB">
      <w:pPr>
        <w:pStyle w:val="7"/>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综合评分法</w:t>
      </w:r>
    </w:p>
    <w:p w14:paraId="16F9785E">
      <w:pPr>
        <w:pStyle w:val="3"/>
        <w:spacing w:line="440" w:lineRule="exact"/>
        <w:ind w:firstLine="480"/>
        <w:rPr>
          <w:rStyle w:val="64"/>
          <w:rFonts w:asciiTheme="minorEastAsia" w:hAnsiTheme="minorEastAsia" w:eastAsiaTheme="minorEastAsia"/>
          <w:b w:val="0"/>
          <w:sz w:val="24"/>
          <w:szCs w:val="24"/>
        </w:rPr>
      </w:pPr>
      <w:bookmarkStart w:id="230" w:name="_Toc458499289"/>
      <w:bookmarkStart w:id="231" w:name="_Toc28949"/>
      <w:bookmarkStart w:id="232" w:name="_Toc108781742"/>
      <w:bookmarkStart w:id="233" w:name="_Toc458502565"/>
      <w:bookmarkStart w:id="234" w:name="_Toc456171948"/>
      <w:r>
        <w:rPr>
          <w:rStyle w:val="64"/>
          <w:rFonts w:hint="eastAsia" w:asciiTheme="minorEastAsia" w:hAnsiTheme="minorEastAsia" w:eastAsiaTheme="minorEastAsia"/>
          <w:b w:val="0"/>
          <w:sz w:val="24"/>
          <w:szCs w:val="24"/>
        </w:rPr>
        <w:t>3. 评审细则及标准</w:t>
      </w:r>
      <w:bookmarkEnd w:id="230"/>
      <w:bookmarkEnd w:id="231"/>
      <w:bookmarkEnd w:id="232"/>
      <w:bookmarkEnd w:id="233"/>
      <w:bookmarkEnd w:id="234"/>
    </w:p>
    <w:p w14:paraId="7B8B5E6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3.1 本次综合评分的主要因素是：技术、服务，对比选文件的响应程度。</w:t>
      </w:r>
    </w:p>
    <w:p w14:paraId="2CB16E5C">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3.2 除价格因素外，评审小组成员应依据比选文件规定的评分标准和方法独立对其他因素进行比较打分。</w:t>
      </w:r>
    </w:p>
    <w:p w14:paraId="2DE38A47">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 在评审工作过程中，比选申请文件响应比选文件出现的偏离，分为实质性偏离和非实质性偏离。</w:t>
      </w:r>
    </w:p>
    <w:p w14:paraId="0D3C8AE1">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3.3.1实质性偏离是指比选申请文件未能实质响应比选文件的要求。以下情况属于重大偏离：比选申请函、法定代表人授权委托书、开标一览表没有按比选文件的规定和要求签字盖章；作无效比选申请文件处理。</w:t>
      </w:r>
    </w:p>
    <w:p w14:paraId="66A89F58">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3.3.2非实质性偏离是指比选申请文件在实质上响应比选文件的要求，但在个别地方存在一些不规则、不一致、不完整的内容，并且澄清、说明或者补正这些内容不会改变比选申请文件的实质性内容。以下情况属于非实质性偏离：</w:t>
      </w:r>
    </w:p>
    <w:p w14:paraId="6DF5E95A">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（1）文字表述的内容含义不明确；</w:t>
      </w:r>
    </w:p>
    <w:p w14:paraId="0E06219A">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（2）同类问题表述不一致；</w:t>
      </w:r>
    </w:p>
    <w:p w14:paraId="6F2F30C4">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（3）有明显文字和计算错误；</w:t>
      </w:r>
    </w:p>
    <w:p w14:paraId="006EBE2D">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4</w:t>
      </w:r>
      <w:r>
        <w:rPr>
          <w:rFonts w:hint="eastAsia" w:asciiTheme="minorEastAsia" w:hAnsiTheme="minorEastAsia" w:eastAsiaTheme="minorEastAsia"/>
          <w:sz w:val="24"/>
          <w:szCs w:val="24"/>
        </w:rPr>
        <w:t>）比选申请文件未按比选文件要求进行装订或未编制目录、页码；</w:t>
      </w:r>
    </w:p>
    <w:p w14:paraId="33827846">
      <w:pPr>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w:t>
      </w:r>
      <w:r>
        <w:rPr>
          <w:rFonts w:asciiTheme="minorEastAsia" w:hAnsiTheme="minorEastAsia" w:eastAsiaTheme="minorEastAsia"/>
          <w:sz w:val="24"/>
          <w:szCs w:val="24"/>
        </w:rPr>
        <w:t>5</w:t>
      </w:r>
      <w:r>
        <w:rPr>
          <w:rFonts w:hint="eastAsia" w:asciiTheme="minorEastAsia" w:hAnsiTheme="minorEastAsia" w:eastAsiaTheme="minorEastAsia"/>
          <w:sz w:val="24"/>
          <w:szCs w:val="24"/>
        </w:rPr>
        <w:t>）评审小组认定的其他非实质性偏离。</w:t>
      </w:r>
    </w:p>
    <w:p w14:paraId="2F4CEA8D">
      <w:pPr>
        <w:tabs>
          <w:tab w:val="left" w:pos="7665"/>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比选申请文件有上述（1）--（</w:t>
      </w:r>
      <w:r>
        <w:rPr>
          <w:rFonts w:asciiTheme="minorEastAsia" w:hAnsiTheme="minorEastAsia" w:eastAsiaTheme="minorEastAsia"/>
          <w:sz w:val="24"/>
          <w:szCs w:val="24"/>
        </w:rPr>
        <w:t>5</w:t>
      </w:r>
      <w:r>
        <w:rPr>
          <w:rFonts w:hint="eastAsia" w:asciiTheme="minorEastAsia" w:hAnsiTheme="minorEastAsia" w:eastAsiaTheme="minorEastAsia"/>
          <w:sz w:val="24"/>
          <w:szCs w:val="24"/>
        </w:rPr>
        <w:t>）情形之一的，评审小组应当书面要求比选申请人在规定的时间内予以澄清、说明或补正。评审小组</w:t>
      </w:r>
      <w:r>
        <w:rPr>
          <w:rFonts w:asciiTheme="minorEastAsia" w:hAnsiTheme="minorEastAsia" w:eastAsiaTheme="minorEastAsia"/>
          <w:sz w:val="24"/>
          <w:szCs w:val="24"/>
        </w:rPr>
        <w:t>不接受比选申请人主动提出的澄清</w:t>
      </w:r>
      <w:r>
        <w:rPr>
          <w:rFonts w:hint="eastAsia" w:asciiTheme="minorEastAsia" w:hAnsiTheme="minorEastAsia" w:eastAsiaTheme="minorEastAsia"/>
          <w:sz w:val="24"/>
          <w:szCs w:val="24"/>
        </w:rPr>
        <w:t>、</w:t>
      </w:r>
      <w:r>
        <w:rPr>
          <w:rFonts w:asciiTheme="minorEastAsia" w:hAnsiTheme="minorEastAsia" w:eastAsiaTheme="minorEastAsia"/>
          <w:sz w:val="24"/>
          <w:szCs w:val="24"/>
        </w:rPr>
        <w:t>说明</w:t>
      </w:r>
      <w:r>
        <w:rPr>
          <w:rFonts w:hint="eastAsia" w:asciiTheme="minorEastAsia" w:hAnsiTheme="minorEastAsia" w:eastAsiaTheme="minorEastAsia"/>
          <w:sz w:val="24"/>
          <w:szCs w:val="24"/>
        </w:rPr>
        <w:t>或补正</w:t>
      </w:r>
      <w:r>
        <w:rPr>
          <w:rFonts w:asciiTheme="minorEastAsia" w:hAnsiTheme="minorEastAsia" w:eastAsiaTheme="minorEastAsia"/>
          <w:sz w:val="24"/>
          <w:szCs w:val="24"/>
        </w:rPr>
        <w:t>。</w:t>
      </w:r>
    </w:p>
    <w:p w14:paraId="34CEEF63">
      <w:pPr>
        <w:pStyle w:val="17"/>
        <w:tabs>
          <w:tab w:val="left" w:pos="600"/>
        </w:tabs>
        <w:spacing w:line="440" w:lineRule="exact"/>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3.4 在比选申请文件初审过程中，如果出现评审小组成员意见不一致的情况，按照少数服从多数的原则确定。</w:t>
      </w:r>
    </w:p>
    <w:p w14:paraId="01C28817">
      <w:pPr>
        <w:pStyle w:val="3"/>
        <w:spacing w:line="440" w:lineRule="exact"/>
        <w:ind w:firstLine="480"/>
        <w:rPr>
          <w:rStyle w:val="64"/>
          <w:rFonts w:asciiTheme="minorEastAsia" w:hAnsiTheme="minorEastAsia" w:eastAsiaTheme="minorEastAsia"/>
          <w:b w:val="0"/>
          <w:sz w:val="24"/>
          <w:szCs w:val="24"/>
        </w:rPr>
      </w:pPr>
      <w:bookmarkStart w:id="235" w:name="_Toc108781743"/>
      <w:bookmarkStart w:id="236" w:name="_Toc27774"/>
      <w:r>
        <w:rPr>
          <w:rStyle w:val="64"/>
          <w:rFonts w:hint="eastAsia" w:asciiTheme="minorEastAsia" w:hAnsiTheme="minorEastAsia" w:eastAsiaTheme="minorEastAsia"/>
          <w:b w:val="0"/>
          <w:sz w:val="24"/>
          <w:szCs w:val="24"/>
        </w:rPr>
        <w:t>4．计算错误的</w:t>
      </w:r>
      <w:bookmarkEnd w:id="235"/>
      <w:r>
        <w:rPr>
          <w:rStyle w:val="64"/>
          <w:rFonts w:hint="eastAsia" w:asciiTheme="minorEastAsia" w:hAnsiTheme="minorEastAsia" w:eastAsiaTheme="minorEastAsia"/>
          <w:b w:val="0"/>
          <w:sz w:val="24"/>
          <w:szCs w:val="24"/>
        </w:rPr>
        <w:t>修正</w:t>
      </w:r>
      <w:bookmarkEnd w:id="236"/>
    </w:p>
    <w:p w14:paraId="1EEB9165">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4.1 比选申请文件中如果出现计算上或累加上的算术错误，可按以下原则进行修正：</w:t>
      </w:r>
    </w:p>
    <w:p w14:paraId="4E357FE9">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（1）用数字表示的金额和用文字表示的金额不一致，应以文字表示的金额为准。</w:t>
      </w:r>
    </w:p>
    <w:p w14:paraId="7578E6EB">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（2）单价和数量的乘积与总价不一致时，以单价为准，并修正总价。</w:t>
      </w:r>
    </w:p>
    <w:p w14:paraId="3A3FC2A7">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（3）单价金额小数点有明显错误的，以总价为准，修正单价。</w:t>
      </w:r>
    </w:p>
    <w:p w14:paraId="3B1B4F1E">
      <w:pPr>
        <w:widowControl/>
        <w:autoSpaceDE w:val="0"/>
        <w:autoSpaceDN w:val="0"/>
        <w:spacing w:line="440" w:lineRule="exact"/>
        <w:ind w:right="53" w:firstLine="480" w:firstLineChars="200"/>
        <w:textAlignment w:val="bottom"/>
        <w:rPr>
          <w:rFonts w:asciiTheme="minorEastAsia" w:hAnsiTheme="minorEastAsia" w:eastAsiaTheme="minorEastAsia"/>
          <w:sz w:val="24"/>
          <w:szCs w:val="24"/>
        </w:rPr>
      </w:pPr>
      <w:r>
        <w:rPr>
          <w:rFonts w:hint="eastAsia" w:asciiTheme="minorEastAsia" w:hAnsiTheme="minorEastAsia" w:eastAsiaTheme="minorEastAsia"/>
          <w:sz w:val="24"/>
          <w:szCs w:val="24"/>
        </w:rPr>
        <w:t>4.2 按上述修正错误的方法调整的比选报价应对比选申请人具有约束力。如果比选申请人不接受修正后的价格，其比选申请文件将被拒绝。</w:t>
      </w:r>
    </w:p>
    <w:p w14:paraId="21B7128F">
      <w:pPr>
        <w:pStyle w:val="3"/>
        <w:numPr>
          <w:ilvl w:val="0"/>
          <w:numId w:val="6"/>
        </w:numPr>
        <w:spacing w:line="440" w:lineRule="exact"/>
        <w:ind w:firstLine="480"/>
        <w:rPr>
          <w:rStyle w:val="64"/>
          <w:rFonts w:asciiTheme="minorEastAsia" w:hAnsiTheme="minorEastAsia" w:eastAsiaTheme="minorEastAsia"/>
          <w:b w:val="0"/>
          <w:color w:val="000000" w:themeColor="text1"/>
          <w:sz w:val="24"/>
          <w:szCs w:val="24"/>
          <w14:textFill>
            <w14:solidFill>
              <w14:schemeClr w14:val="tx1"/>
            </w14:solidFill>
          </w14:textFill>
        </w:rPr>
      </w:pPr>
      <w:bookmarkStart w:id="237" w:name="_Toc108781744"/>
      <w:bookmarkStart w:id="238" w:name="_Toc2541"/>
      <w:r>
        <w:rPr>
          <w:rStyle w:val="64"/>
          <w:rFonts w:hint="eastAsia" w:asciiTheme="minorEastAsia" w:hAnsiTheme="minorEastAsia" w:eastAsiaTheme="minorEastAsia"/>
          <w:b w:val="0"/>
          <w:color w:val="000000" w:themeColor="text1"/>
          <w:sz w:val="24"/>
          <w:szCs w:val="24"/>
          <w14:textFill>
            <w14:solidFill>
              <w14:schemeClr w14:val="tx1"/>
            </w14:solidFill>
          </w14:textFill>
        </w:rPr>
        <w:t>评审标准</w:t>
      </w:r>
      <w:bookmarkEnd w:id="237"/>
      <w:bookmarkEnd w:id="238"/>
    </w:p>
    <w:tbl>
      <w:tblPr>
        <w:tblStyle w:val="38"/>
        <w:tblW w:w="90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1"/>
        <w:gridCol w:w="1230"/>
        <w:gridCol w:w="765"/>
        <w:gridCol w:w="5715"/>
        <w:gridCol w:w="806"/>
      </w:tblGrid>
      <w:tr w14:paraId="7677F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vAlign w:val="center"/>
          </w:tcPr>
          <w:p w14:paraId="1841F152">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序号</w:t>
            </w:r>
          </w:p>
        </w:tc>
        <w:tc>
          <w:tcPr>
            <w:tcW w:w="1230" w:type="dxa"/>
            <w:vAlign w:val="center"/>
          </w:tcPr>
          <w:p w14:paraId="35CA7D94">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评分因素</w:t>
            </w:r>
          </w:p>
        </w:tc>
        <w:tc>
          <w:tcPr>
            <w:tcW w:w="765" w:type="dxa"/>
            <w:vAlign w:val="center"/>
          </w:tcPr>
          <w:p w14:paraId="25CE0BC3">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权重分值</w:t>
            </w:r>
          </w:p>
        </w:tc>
        <w:tc>
          <w:tcPr>
            <w:tcW w:w="5715" w:type="dxa"/>
            <w:vAlign w:val="center"/>
          </w:tcPr>
          <w:p w14:paraId="6CA5EEE9">
            <w:pPr>
              <w:widowControl/>
              <w:autoSpaceDE w:val="0"/>
              <w:autoSpaceDN w:val="0"/>
              <w:spacing w:line="440" w:lineRule="exact"/>
              <w:ind w:right="53" w:firstLine="480" w:firstLineChars="200"/>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评分标准</w:t>
            </w:r>
          </w:p>
        </w:tc>
        <w:tc>
          <w:tcPr>
            <w:tcW w:w="806" w:type="dxa"/>
            <w:vAlign w:val="center"/>
          </w:tcPr>
          <w:p w14:paraId="34CB4DE4">
            <w:pPr>
              <w:widowControl/>
              <w:autoSpaceDE w:val="0"/>
              <w:autoSpaceDN w:val="0"/>
              <w:spacing w:line="440" w:lineRule="exact"/>
              <w:ind w:right="53"/>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备注</w:t>
            </w:r>
          </w:p>
        </w:tc>
      </w:tr>
      <w:tr w14:paraId="773BA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541" w:type="dxa"/>
            <w:vAlign w:val="center"/>
          </w:tcPr>
          <w:p w14:paraId="7359E5A7">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w:t>
            </w:r>
          </w:p>
        </w:tc>
        <w:tc>
          <w:tcPr>
            <w:tcW w:w="1230" w:type="dxa"/>
            <w:vAlign w:val="center"/>
          </w:tcPr>
          <w:p w14:paraId="2299AC10">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投标报价</w:t>
            </w:r>
          </w:p>
        </w:tc>
        <w:tc>
          <w:tcPr>
            <w:tcW w:w="765" w:type="dxa"/>
            <w:vAlign w:val="center"/>
          </w:tcPr>
          <w:p w14:paraId="679F36B9">
            <w:pPr>
              <w:widowControl/>
              <w:autoSpaceDE w:val="0"/>
              <w:autoSpaceDN w:val="0"/>
              <w:spacing w:line="440" w:lineRule="exact"/>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20</w:t>
            </w:r>
          </w:p>
        </w:tc>
        <w:tc>
          <w:tcPr>
            <w:tcW w:w="5715" w:type="dxa"/>
          </w:tcPr>
          <w:p w14:paraId="62033CF5">
            <w:pPr>
              <w:widowControl/>
              <w:autoSpaceDE w:val="0"/>
              <w:autoSpaceDN w:val="0"/>
              <w:spacing w:line="440" w:lineRule="exact"/>
              <w:ind w:right="53"/>
              <w:jc w:val="left"/>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满足招标文件要求且投标报价最低的投标报价为评标基准价，其价格分为满分。其他投标人的价格分统一按照下列公式计算：投标报价得分=(评标基准价/投标报价)×20。</w:t>
            </w:r>
          </w:p>
        </w:tc>
        <w:tc>
          <w:tcPr>
            <w:tcW w:w="806" w:type="dxa"/>
            <w:vAlign w:val="center"/>
          </w:tcPr>
          <w:p w14:paraId="31467678">
            <w:pPr>
              <w:widowControl/>
              <w:autoSpaceDE w:val="0"/>
              <w:autoSpaceDN w:val="0"/>
              <w:spacing w:line="440" w:lineRule="exact"/>
              <w:ind w:right="53" w:firstLine="480" w:firstLineChars="200"/>
              <w:jc w:val="center"/>
              <w:textAlignment w:val="bottom"/>
              <w:rPr>
                <w:rFonts w:asciiTheme="minorEastAsia" w:hAnsiTheme="minorEastAsia" w:eastAsiaTheme="minorEastAsia"/>
                <w:color w:val="000000" w:themeColor="text1"/>
                <w:sz w:val="24"/>
                <w:szCs w:val="24"/>
                <w14:textFill>
                  <w14:solidFill>
                    <w14:schemeClr w14:val="tx1"/>
                  </w14:solidFill>
                </w14:textFill>
              </w:rPr>
            </w:pPr>
          </w:p>
        </w:tc>
      </w:tr>
      <w:tr w14:paraId="1E9C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vAlign w:val="center"/>
          </w:tcPr>
          <w:p w14:paraId="47D86113">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2</w:t>
            </w:r>
          </w:p>
        </w:tc>
        <w:tc>
          <w:tcPr>
            <w:tcW w:w="1230" w:type="dxa"/>
            <w:vAlign w:val="center"/>
          </w:tcPr>
          <w:p w14:paraId="361C2F91">
            <w:pPr>
              <w:widowControl/>
              <w:autoSpaceDE w:val="0"/>
              <w:autoSpaceDN w:val="0"/>
              <w:spacing w:line="440" w:lineRule="exact"/>
              <w:ind w:right="53"/>
              <w:jc w:val="center"/>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技术服务</w:t>
            </w:r>
          </w:p>
          <w:p w14:paraId="4E9F4EBB">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要求应答</w:t>
            </w:r>
          </w:p>
        </w:tc>
        <w:tc>
          <w:tcPr>
            <w:tcW w:w="765" w:type="dxa"/>
            <w:vAlign w:val="center"/>
          </w:tcPr>
          <w:p w14:paraId="4C039B1C">
            <w:pPr>
              <w:widowControl/>
              <w:autoSpaceDE w:val="0"/>
              <w:autoSpaceDN w:val="0"/>
              <w:spacing w:line="440" w:lineRule="exact"/>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40</w:t>
            </w:r>
          </w:p>
        </w:tc>
        <w:tc>
          <w:tcPr>
            <w:tcW w:w="5715" w:type="dxa"/>
          </w:tcPr>
          <w:p w14:paraId="2ECC93EF">
            <w:pPr>
              <w:widowControl/>
              <w:autoSpaceDE w:val="0"/>
              <w:autoSpaceDN w:val="0"/>
              <w:spacing w:line="440" w:lineRule="exact"/>
              <w:ind w:right="53"/>
              <w:jc w:val="left"/>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投标人所提供的服务满足或优于“项目服务要求”得满分40分；若与招标文件有负偏离，按以下方式处理：</w:t>
            </w:r>
          </w:p>
          <w:p w14:paraId="387CD250">
            <w:pPr>
              <w:widowControl/>
              <w:autoSpaceDE w:val="0"/>
              <w:autoSpaceDN w:val="0"/>
              <w:spacing w:line="440" w:lineRule="exact"/>
              <w:ind w:right="53"/>
              <w:jc w:val="left"/>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非“★”号条款作为一般指标要求，每有一项负偏离扣10分，扣完为止。</w:t>
            </w:r>
          </w:p>
          <w:p w14:paraId="6CEE4E31">
            <w:pPr>
              <w:widowControl/>
              <w:autoSpaceDE w:val="0"/>
              <w:autoSpaceDN w:val="0"/>
              <w:spacing w:line="440" w:lineRule="exact"/>
              <w:ind w:right="53"/>
              <w:jc w:val="left"/>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注：①如“项目服务要求”中对技术支撑材料有具体要求，应按要求提供，否则对应技术参数条款将视为不满足，如对技术支撑材料无要求，则以供应商标书响应情况为准；②标注“★”条款为本项目实质性要求，不作为本项评审；③参数项数以编号“1”“2”……计算（其上一级或下一级序号仅作为本级技术参数所包含的内容，不作为项数计算）。</w:t>
            </w:r>
          </w:p>
        </w:tc>
        <w:tc>
          <w:tcPr>
            <w:tcW w:w="806" w:type="dxa"/>
            <w:vAlign w:val="center"/>
          </w:tcPr>
          <w:p w14:paraId="0D3AAA1C">
            <w:pPr>
              <w:widowControl/>
              <w:autoSpaceDE w:val="0"/>
              <w:autoSpaceDN w:val="0"/>
              <w:spacing w:line="440" w:lineRule="exact"/>
              <w:ind w:right="53"/>
              <w:jc w:val="left"/>
              <w:textAlignment w:val="bottom"/>
              <w:rPr>
                <w:rFonts w:asciiTheme="minorEastAsia" w:hAnsiTheme="minorEastAsia" w:eastAsiaTheme="minorEastAsia"/>
                <w:color w:val="000000" w:themeColor="text1"/>
                <w:sz w:val="24"/>
                <w:szCs w:val="24"/>
                <w14:textFill>
                  <w14:solidFill>
                    <w14:schemeClr w14:val="tx1"/>
                  </w14:solidFill>
                </w14:textFill>
              </w:rPr>
            </w:pPr>
          </w:p>
        </w:tc>
      </w:tr>
      <w:tr w14:paraId="3EED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vAlign w:val="center"/>
          </w:tcPr>
          <w:p w14:paraId="7CD24636">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3</w:t>
            </w:r>
          </w:p>
        </w:tc>
        <w:tc>
          <w:tcPr>
            <w:tcW w:w="1230" w:type="dxa"/>
            <w:vAlign w:val="center"/>
          </w:tcPr>
          <w:p w14:paraId="59187E3A">
            <w:pPr>
              <w:widowControl/>
              <w:autoSpaceDE w:val="0"/>
              <w:autoSpaceDN w:val="0"/>
              <w:spacing w:line="360" w:lineRule="auto"/>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服务方案</w:t>
            </w:r>
          </w:p>
        </w:tc>
        <w:tc>
          <w:tcPr>
            <w:tcW w:w="765" w:type="dxa"/>
            <w:vAlign w:val="center"/>
          </w:tcPr>
          <w:p w14:paraId="0C7F559C">
            <w:pPr>
              <w:widowControl/>
              <w:autoSpaceDE w:val="0"/>
              <w:autoSpaceDN w:val="0"/>
              <w:spacing w:line="360" w:lineRule="auto"/>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20</w:t>
            </w:r>
          </w:p>
        </w:tc>
        <w:tc>
          <w:tcPr>
            <w:tcW w:w="5715" w:type="dxa"/>
          </w:tcPr>
          <w:p w14:paraId="3C584FBF">
            <w:pPr>
              <w:widowControl/>
              <w:autoSpaceDE w:val="0"/>
              <w:autoSpaceDN w:val="0"/>
              <w:spacing w:line="360" w:lineRule="auto"/>
              <w:ind w:right="53"/>
              <w:jc w:val="left"/>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供应商针对本项目提供的服务方案包含①运行维护方案；②质量保证方案；③运维增值服务方案；④应急保障方案。</w:t>
            </w:r>
          </w:p>
          <w:p w14:paraId="0C03E80A">
            <w:pPr>
              <w:widowControl/>
              <w:autoSpaceDE w:val="0"/>
              <w:autoSpaceDN w:val="0"/>
              <w:spacing w:line="360" w:lineRule="auto"/>
              <w:ind w:right="53"/>
              <w:jc w:val="left"/>
              <w:textAlignment w:val="bottom"/>
              <w:rPr>
                <w:rFonts w:hint="eastAsia" w:asciiTheme="minorEastAsia" w:hAnsiTheme="minorEastAsia" w:eastAsiaTheme="minorEastAsia"/>
                <w:color w:val="000000" w:themeColor="text1"/>
                <w:sz w:val="24"/>
                <w:szCs w:val="24"/>
                <w:lang w:eastAsia="zh-CN"/>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每有一项内容缺失扣5分；每有一项内容有缺陷的扣2.5分，直至本项分值扣完为止。（注：内容缺陷是指：非专门针对本项目或不适用项目特性的情形、内容不完整或缺少关键节点、套用其他项目方案、内容前后矛盾、涉及的规范或标准错误、不利于项目实施、不可能实现的情形等任意一种情形。</w:t>
            </w:r>
            <w:r>
              <w:rPr>
                <w:rFonts w:hint="eastAsia" w:asciiTheme="minorEastAsia" w:hAnsiTheme="minorEastAsia" w:eastAsiaTheme="minorEastAsia"/>
                <w:color w:val="000000" w:themeColor="text1"/>
                <w:sz w:val="24"/>
                <w:szCs w:val="24"/>
                <w:lang w:eastAsia="zh-CN"/>
                <w14:textFill>
                  <w14:solidFill>
                    <w14:schemeClr w14:val="tx1"/>
                  </w14:solidFill>
                </w14:textFill>
              </w:rPr>
              <w:t>）</w:t>
            </w:r>
          </w:p>
        </w:tc>
        <w:tc>
          <w:tcPr>
            <w:tcW w:w="806" w:type="dxa"/>
            <w:vAlign w:val="center"/>
          </w:tcPr>
          <w:p w14:paraId="7424B2D7">
            <w:pPr>
              <w:widowControl/>
              <w:autoSpaceDE w:val="0"/>
              <w:autoSpaceDN w:val="0"/>
              <w:spacing w:line="440" w:lineRule="exact"/>
              <w:ind w:right="53"/>
              <w:jc w:val="left"/>
              <w:textAlignment w:val="bottom"/>
              <w:rPr>
                <w:rFonts w:asciiTheme="minorEastAsia" w:hAnsiTheme="minorEastAsia" w:eastAsiaTheme="minorEastAsia"/>
                <w:color w:val="000000" w:themeColor="text1"/>
                <w:sz w:val="24"/>
                <w:szCs w:val="24"/>
                <w14:textFill>
                  <w14:solidFill>
                    <w14:schemeClr w14:val="tx1"/>
                  </w14:solidFill>
                </w14:textFill>
              </w:rPr>
            </w:pPr>
          </w:p>
        </w:tc>
      </w:tr>
      <w:tr w14:paraId="50108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vAlign w:val="center"/>
          </w:tcPr>
          <w:p w14:paraId="46FE8339">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4</w:t>
            </w:r>
          </w:p>
        </w:tc>
        <w:tc>
          <w:tcPr>
            <w:tcW w:w="1230" w:type="dxa"/>
            <w:vAlign w:val="center"/>
          </w:tcPr>
          <w:p w14:paraId="1FED9353">
            <w:pPr>
              <w:widowControl/>
              <w:autoSpaceDE w:val="0"/>
              <w:autoSpaceDN w:val="0"/>
              <w:spacing w:line="440" w:lineRule="exact"/>
              <w:ind w:right="53"/>
              <w:jc w:val="center"/>
              <w:textAlignment w:val="bottom"/>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技术团队能力</w:t>
            </w:r>
          </w:p>
        </w:tc>
        <w:tc>
          <w:tcPr>
            <w:tcW w:w="765" w:type="dxa"/>
            <w:vAlign w:val="center"/>
          </w:tcPr>
          <w:p w14:paraId="7F39E7D0">
            <w:pPr>
              <w:widowControl/>
              <w:autoSpaceDE w:val="0"/>
              <w:autoSpaceDN w:val="0"/>
              <w:spacing w:line="440" w:lineRule="exact"/>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8</w:t>
            </w:r>
          </w:p>
        </w:tc>
        <w:tc>
          <w:tcPr>
            <w:tcW w:w="5715" w:type="dxa"/>
            <w:vAlign w:val="center"/>
          </w:tcPr>
          <w:p w14:paraId="6B7F1E2E">
            <w:pPr>
              <w:pStyle w:val="17"/>
              <w:tabs>
                <w:tab w:val="left" w:pos="600"/>
              </w:tabs>
              <w:spacing w:line="360" w:lineRule="auto"/>
              <w:ind w:firstLine="0"/>
              <w:jc w:val="left"/>
              <w:rPr>
                <w:rFonts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持有与本项目相关的专业资质证书（如设备厂商官方认证、工信部/行业协会颁发的</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存储</w:t>
            </w:r>
            <w:r>
              <w:rPr>
                <w:rFonts w:hint="eastAsia" w:asciiTheme="minorEastAsia" w:hAnsiTheme="minorEastAsia" w:eastAsiaTheme="minorEastAsia"/>
                <w:color w:val="000000" w:themeColor="text1"/>
                <w:sz w:val="24"/>
                <w:szCs w:val="24"/>
                <w14:textFill>
                  <w14:solidFill>
                    <w14:schemeClr w14:val="tx1"/>
                  </w14:solidFill>
                </w14:textFill>
              </w:rPr>
              <w:t>运维证书）的运维人员数量≥2人得8分，每少1人扣4分，直至本项分值扣完为止，提供人员相关证书并加盖投标人公章，未提供证明不得分。</w:t>
            </w:r>
          </w:p>
        </w:tc>
        <w:tc>
          <w:tcPr>
            <w:tcW w:w="806" w:type="dxa"/>
            <w:vAlign w:val="center"/>
          </w:tcPr>
          <w:p w14:paraId="05E8D3C3">
            <w:pPr>
              <w:jc w:val="center"/>
              <w:rPr>
                <w:rFonts w:asciiTheme="minorEastAsia" w:hAnsiTheme="minorEastAsia" w:eastAsiaTheme="minorEastAsia"/>
                <w:color w:val="000000" w:themeColor="text1"/>
                <w:sz w:val="24"/>
                <w:szCs w:val="24"/>
                <w14:textFill>
                  <w14:solidFill>
                    <w14:schemeClr w14:val="tx1"/>
                  </w14:solidFill>
                </w14:textFill>
              </w:rPr>
            </w:pPr>
          </w:p>
        </w:tc>
      </w:tr>
      <w:tr w14:paraId="15AB5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vAlign w:val="center"/>
          </w:tcPr>
          <w:p w14:paraId="556FE3BA">
            <w:pPr>
              <w:widowControl/>
              <w:autoSpaceDE w:val="0"/>
              <w:autoSpaceDN w:val="0"/>
              <w:spacing w:line="440" w:lineRule="exact"/>
              <w:ind w:right="53"/>
              <w:jc w:val="center"/>
              <w:textAlignment w:val="bottom"/>
              <w:rPr>
                <w:rFonts w:hint="eastAsia"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5</w:t>
            </w:r>
          </w:p>
        </w:tc>
        <w:tc>
          <w:tcPr>
            <w:tcW w:w="1230" w:type="dxa"/>
            <w:vAlign w:val="center"/>
          </w:tcPr>
          <w:p w14:paraId="2FCE91C8">
            <w:pPr>
              <w:widowControl/>
              <w:autoSpaceDE w:val="0"/>
              <w:autoSpaceDN w:val="0"/>
              <w:spacing w:line="440" w:lineRule="exact"/>
              <w:ind w:right="53"/>
              <w:jc w:val="center"/>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履约经验</w:t>
            </w:r>
          </w:p>
        </w:tc>
        <w:tc>
          <w:tcPr>
            <w:tcW w:w="765" w:type="dxa"/>
            <w:vAlign w:val="center"/>
          </w:tcPr>
          <w:p w14:paraId="3EFF98EE">
            <w:pPr>
              <w:widowControl/>
              <w:autoSpaceDE w:val="0"/>
              <w:autoSpaceDN w:val="0"/>
              <w:spacing w:line="440" w:lineRule="exact"/>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5</w:t>
            </w:r>
          </w:p>
        </w:tc>
        <w:tc>
          <w:tcPr>
            <w:tcW w:w="5715" w:type="dxa"/>
            <w:vAlign w:val="center"/>
          </w:tcPr>
          <w:p w14:paraId="67DE8883">
            <w:pPr>
              <w:pStyle w:val="17"/>
              <w:tabs>
                <w:tab w:val="left" w:pos="600"/>
              </w:tabs>
              <w:spacing w:line="360" w:lineRule="auto"/>
              <w:ind w:firstLine="0"/>
              <w:jc w:val="left"/>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投标人自2023年1月1日（含）以来具有类似</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的存储</w:t>
            </w:r>
            <w:r>
              <w:rPr>
                <w:rFonts w:hint="eastAsia" w:asciiTheme="minorEastAsia" w:hAnsiTheme="minorEastAsia" w:eastAsiaTheme="minorEastAsia"/>
                <w:color w:val="000000" w:themeColor="text1"/>
                <w:sz w:val="24"/>
                <w:szCs w:val="24"/>
                <w14:textFill>
                  <w14:solidFill>
                    <w14:schemeClr w14:val="tx1"/>
                  </w14:solidFill>
                </w14:textFill>
              </w:rPr>
              <w:t>项目履约经验得5分，最多得5分。</w:t>
            </w:r>
          </w:p>
          <w:p w14:paraId="7A0EE79C">
            <w:pPr>
              <w:pStyle w:val="17"/>
              <w:tabs>
                <w:tab w:val="left" w:pos="600"/>
              </w:tabs>
              <w:spacing w:line="360" w:lineRule="auto"/>
              <w:ind w:firstLine="0"/>
              <w:jc w:val="left"/>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注：提供</w:t>
            </w:r>
            <w:r>
              <w:rPr>
                <w:rFonts w:hint="eastAsia" w:asciiTheme="minorEastAsia" w:hAnsiTheme="minorEastAsia" w:eastAsiaTheme="minorEastAsia"/>
                <w:color w:val="000000" w:themeColor="text1"/>
                <w:sz w:val="24"/>
                <w:szCs w:val="24"/>
                <w:lang w:val="en-US" w:eastAsia="zh-CN"/>
                <w14:textFill>
                  <w14:solidFill>
                    <w14:schemeClr w14:val="tx1"/>
                  </w14:solidFill>
                </w14:textFill>
              </w:rPr>
              <w:t>该</w:t>
            </w:r>
            <w:bookmarkStart w:id="246" w:name="_GoBack"/>
            <w:bookmarkEnd w:id="246"/>
            <w:r>
              <w:rPr>
                <w:rFonts w:hint="eastAsia" w:asciiTheme="minorEastAsia" w:hAnsiTheme="minorEastAsia" w:eastAsiaTheme="minorEastAsia"/>
                <w:color w:val="000000" w:themeColor="text1"/>
                <w:sz w:val="24"/>
                <w:szCs w:val="24"/>
                <w14:textFill>
                  <w14:solidFill>
                    <w14:schemeClr w14:val="tx1"/>
                  </w14:solidFill>
                </w14:textFill>
              </w:rPr>
              <w:t>项目中标（成交）通知书或合同复印件；时间以合同签订时间或中标（成交）通知书落款时间为准。</w:t>
            </w:r>
          </w:p>
        </w:tc>
        <w:tc>
          <w:tcPr>
            <w:tcW w:w="806" w:type="dxa"/>
            <w:vAlign w:val="center"/>
          </w:tcPr>
          <w:p w14:paraId="13ED9DA1">
            <w:pPr>
              <w:jc w:val="center"/>
              <w:rPr>
                <w:rFonts w:asciiTheme="minorEastAsia" w:hAnsiTheme="minorEastAsia" w:eastAsiaTheme="minorEastAsia"/>
                <w:color w:val="000000" w:themeColor="text1"/>
                <w:sz w:val="24"/>
                <w:szCs w:val="24"/>
                <w14:textFill>
                  <w14:solidFill>
                    <w14:schemeClr w14:val="tx1"/>
                  </w14:solidFill>
                </w14:textFill>
              </w:rPr>
            </w:pPr>
          </w:p>
        </w:tc>
      </w:tr>
      <w:tr w14:paraId="277F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41" w:type="dxa"/>
            <w:vAlign w:val="center"/>
          </w:tcPr>
          <w:p w14:paraId="5CC5EA84">
            <w:pPr>
              <w:widowControl/>
              <w:autoSpaceDE w:val="0"/>
              <w:autoSpaceDN w:val="0"/>
              <w:spacing w:line="440" w:lineRule="exact"/>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6</w:t>
            </w:r>
          </w:p>
        </w:tc>
        <w:tc>
          <w:tcPr>
            <w:tcW w:w="1230" w:type="dxa"/>
            <w:vAlign w:val="center"/>
          </w:tcPr>
          <w:p w14:paraId="75C269DA">
            <w:pPr>
              <w:widowControl/>
              <w:autoSpaceDE w:val="0"/>
              <w:autoSpaceDN w:val="0"/>
              <w:spacing w:line="440" w:lineRule="exact"/>
              <w:ind w:right="53"/>
              <w:jc w:val="center"/>
              <w:textAlignment w:val="bottom"/>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服务响应与保障</w:t>
            </w:r>
          </w:p>
        </w:tc>
        <w:tc>
          <w:tcPr>
            <w:tcW w:w="765" w:type="dxa"/>
            <w:vAlign w:val="center"/>
          </w:tcPr>
          <w:p w14:paraId="11BC88CF">
            <w:pPr>
              <w:widowControl/>
              <w:autoSpaceDE w:val="0"/>
              <w:autoSpaceDN w:val="0"/>
              <w:spacing w:line="440" w:lineRule="exact"/>
              <w:ind w:right="53"/>
              <w:jc w:val="center"/>
              <w:textAlignment w:val="bottom"/>
              <w:rPr>
                <w:rFonts w:hint="default" w:asciiTheme="minorEastAsia" w:hAnsiTheme="minorEastAsia" w:eastAsiaTheme="minorEastAsia"/>
                <w:color w:val="000000" w:themeColor="text1"/>
                <w:sz w:val="24"/>
                <w:szCs w:val="24"/>
                <w:lang w:val="en-US" w:eastAsia="zh-CN"/>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7</w:t>
            </w:r>
          </w:p>
        </w:tc>
        <w:tc>
          <w:tcPr>
            <w:tcW w:w="5715" w:type="dxa"/>
            <w:vAlign w:val="center"/>
          </w:tcPr>
          <w:p w14:paraId="5BB06403">
            <w:pPr>
              <w:pStyle w:val="17"/>
              <w:tabs>
                <w:tab w:val="left" w:pos="600"/>
              </w:tabs>
              <w:spacing w:line="360" w:lineRule="auto"/>
              <w:ind w:firstLine="0"/>
              <w:jc w:val="left"/>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1.响应时效与到场速度，满分4分。投标人承诺故障响应≤30分钟且现场到达≤1天，得4分；故障响应≤60分钟且现场到达≤2天，得2分；故障响应≤90分钟且现场到达≤3天，得1分；未提供不得分。</w:t>
            </w:r>
          </w:p>
          <w:p w14:paraId="2A6E07DF">
            <w:pPr>
              <w:pStyle w:val="17"/>
              <w:tabs>
                <w:tab w:val="left" w:pos="600"/>
              </w:tabs>
              <w:spacing w:line="360" w:lineRule="auto"/>
              <w:ind w:firstLine="0"/>
              <w:jc w:val="left"/>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lang w:val="en-US" w:eastAsia="zh-CN"/>
                <w14:textFill>
                  <w14:solidFill>
                    <w14:schemeClr w14:val="tx1"/>
                  </w14:solidFill>
                </w14:textFill>
              </w:rPr>
              <w:t>2.</w:t>
            </w:r>
            <w:r>
              <w:rPr>
                <w:rFonts w:hint="eastAsia" w:asciiTheme="minorEastAsia" w:hAnsiTheme="minorEastAsia" w:eastAsiaTheme="minorEastAsia"/>
                <w:color w:val="000000" w:themeColor="text1"/>
                <w:sz w:val="24"/>
                <w:szCs w:val="24"/>
                <w14:textFill>
                  <w14:solidFill>
                    <w14:schemeClr w14:val="tx1"/>
                  </w14:solidFill>
                </w14:textFill>
              </w:rPr>
              <w:t>售后保障方案，满分3分。投标人提供备品备件库方案或本地合作服务商协议得2分；提供服务网点方案得1分；未提供不得分。</w:t>
            </w:r>
          </w:p>
          <w:p w14:paraId="00DD4DC0">
            <w:pPr>
              <w:pStyle w:val="17"/>
              <w:tabs>
                <w:tab w:val="left" w:pos="600"/>
              </w:tabs>
              <w:spacing w:line="360" w:lineRule="auto"/>
              <w:ind w:firstLine="0"/>
              <w:jc w:val="left"/>
              <w:rPr>
                <w:rFonts w:hint="eastAsia" w:asciiTheme="minorEastAsia" w:hAnsiTheme="minorEastAsia" w:eastAsiaTheme="minorEastAsia"/>
                <w:color w:val="000000" w:themeColor="text1"/>
                <w:sz w:val="24"/>
                <w:szCs w:val="24"/>
                <w14:textFill>
                  <w14:solidFill>
                    <w14:schemeClr w14:val="tx1"/>
                  </w14:solidFill>
                </w14:textFill>
              </w:rPr>
            </w:pPr>
            <w:r>
              <w:rPr>
                <w:rFonts w:hint="eastAsia" w:asciiTheme="minorEastAsia" w:hAnsiTheme="minorEastAsia" w:eastAsiaTheme="minorEastAsia"/>
                <w:color w:val="000000" w:themeColor="text1"/>
                <w:sz w:val="24"/>
                <w:szCs w:val="24"/>
                <w14:textFill>
                  <w14:solidFill>
                    <w14:schemeClr w14:val="tx1"/>
                  </w14:solidFill>
                </w14:textFill>
              </w:rPr>
              <w:t>注：所有承诺函、方案、协议需以书面形式提供并加盖公章，否则视为无效。</w:t>
            </w:r>
          </w:p>
        </w:tc>
        <w:tc>
          <w:tcPr>
            <w:tcW w:w="806" w:type="dxa"/>
            <w:vAlign w:val="center"/>
          </w:tcPr>
          <w:p w14:paraId="0C77426A">
            <w:pPr>
              <w:jc w:val="center"/>
              <w:rPr>
                <w:rFonts w:asciiTheme="minorEastAsia" w:hAnsiTheme="minorEastAsia" w:eastAsiaTheme="minorEastAsia"/>
                <w:color w:val="000000" w:themeColor="text1"/>
                <w:sz w:val="24"/>
                <w:szCs w:val="24"/>
                <w14:textFill>
                  <w14:solidFill>
                    <w14:schemeClr w14:val="tx1"/>
                  </w14:solidFill>
                </w14:textFill>
              </w:rPr>
            </w:pPr>
          </w:p>
        </w:tc>
      </w:tr>
    </w:tbl>
    <w:p w14:paraId="3FFF8F2D">
      <w:pPr>
        <w:pStyle w:val="20"/>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注：1、</w:t>
      </w:r>
      <w:r>
        <w:rPr>
          <w:rFonts w:asciiTheme="minorEastAsia" w:hAnsiTheme="minorEastAsia" w:eastAsiaTheme="minorEastAsia"/>
          <w:sz w:val="24"/>
          <w:szCs w:val="24"/>
        </w:rPr>
        <w:t>得分四舍五入，保留小数点后两位。</w:t>
      </w:r>
    </w:p>
    <w:p w14:paraId="774B1238">
      <w:pPr>
        <w:pStyle w:val="20"/>
        <w:spacing w:line="360" w:lineRule="auto"/>
        <w:ind w:firstLine="480" w:firstLineChars="200"/>
        <w:rPr>
          <w:rFonts w:cs="Courier New" w:asciiTheme="minorEastAsia" w:hAnsiTheme="minorEastAsia" w:eastAsiaTheme="minorEastAsia"/>
          <w:sz w:val="24"/>
          <w:szCs w:val="24"/>
        </w:rPr>
      </w:pPr>
      <w:r>
        <w:rPr>
          <w:rFonts w:asciiTheme="minorEastAsia" w:hAnsiTheme="minorEastAsia" w:eastAsiaTheme="minorEastAsia"/>
          <w:sz w:val="24"/>
          <w:szCs w:val="24"/>
        </w:rPr>
        <w:t>2、</w:t>
      </w:r>
      <w:r>
        <w:rPr>
          <w:rFonts w:hint="eastAsia" w:asciiTheme="minorEastAsia" w:hAnsiTheme="minorEastAsia" w:eastAsiaTheme="minorEastAsia"/>
          <w:sz w:val="24"/>
          <w:szCs w:val="24"/>
        </w:rPr>
        <w:t>评审小组的成员应站在维护比选人利益和公平的角度，对所有参加比选的供应商用同一衡量标准进行评比打分。</w:t>
      </w:r>
    </w:p>
    <w:p w14:paraId="46495BE3">
      <w:pPr>
        <w:rPr>
          <w:rFonts w:hint="eastAsia"/>
          <w:color w:val="000000"/>
        </w:rPr>
      </w:pPr>
      <w:r>
        <w:rPr>
          <w:rFonts w:hint="eastAsia"/>
          <w:color w:val="000000"/>
        </w:rPr>
        <w:br w:type="page"/>
      </w:r>
    </w:p>
    <w:p w14:paraId="12884FC9">
      <w:pPr>
        <w:pStyle w:val="33"/>
        <w:spacing w:after="240"/>
      </w:pPr>
      <w:bookmarkStart w:id="239" w:name="_Toc28305"/>
      <w:r>
        <w:rPr>
          <w:rFonts w:hint="eastAsia"/>
          <w:color w:val="000000"/>
        </w:rPr>
        <w:t xml:space="preserve">第七章  </w:t>
      </w:r>
      <w:r>
        <w:rPr>
          <w:rFonts w:hint="eastAsia"/>
        </w:rPr>
        <w:t>买卖采购合同（样本）</w:t>
      </w:r>
      <w:bookmarkEnd w:id="239"/>
    </w:p>
    <w:p w14:paraId="1019BDFA">
      <w:pPr>
        <w:pStyle w:val="2"/>
        <w:ind w:firstLine="643"/>
        <w:jc w:val="center"/>
        <w:rPr>
          <w:rFonts w:ascii="宋体" w:hAnsi="宋体"/>
          <w:szCs w:val="32"/>
        </w:rPr>
      </w:pPr>
      <w:bookmarkStart w:id="240" w:name="_Toc1537"/>
      <w:r>
        <w:rPr>
          <w:rFonts w:hint="eastAsia" w:ascii="宋体" w:hAnsi="宋体"/>
          <w:color w:val="000000"/>
          <w:szCs w:val="32"/>
        </w:rPr>
        <w:t>西南石油大学</w:t>
      </w:r>
      <w:r>
        <w:rPr>
          <w:rFonts w:hint="eastAsia" w:ascii="宋体" w:hAnsi="宋体"/>
          <w:color w:val="FF0000"/>
          <w:szCs w:val="32"/>
        </w:rPr>
        <w:t>*</w:t>
      </w:r>
      <w:r>
        <w:rPr>
          <w:rFonts w:ascii="宋体" w:hAnsi="宋体"/>
          <w:color w:val="FF0000"/>
          <w:szCs w:val="32"/>
        </w:rPr>
        <w:t>****</w:t>
      </w:r>
      <w:r>
        <w:rPr>
          <w:rFonts w:hint="eastAsia" w:ascii="宋体" w:hAnsi="宋体"/>
          <w:color w:val="000000"/>
          <w:szCs w:val="32"/>
        </w:rPr>
        <w:t>系统年服务项目合同</w:t>
      </w:r>
      <w:bookmarkEnd w:id="240"/>
    </w:p>
    <w:p w14:paraId="73109EC1">
      <w:pPr>
        <w:spacing w:line="360" w:lineRule="auto"/>
        <w:ind w:firstLine="480"/>
        <w:rPr>
          <w:rFonts w:ascii="宋体" w:hAnsi="宋体"/>
          <w:sz w:val="24"/>
          <w:szCs w:val="24"/>
        </w:rPr>
      </w:pPr>
      <w:r>
        <w:rPr>
          <w:rFonts w:hint="eastAsia" w:ascii="宋体" w:hAnsi="宋体"/>
          <w:sz w:val="24"/>
          <w:szCs w:val="24"/>
        </w:rPr>
        <w:t xml:space="preserve">甲方（买方）：西南石油大学        </w:t>
      </w:r>
      <w:r>
        <w:rPr>
          <w:rFonts w:ascii="宋体" w:hAnsi="宋体"/>
          <w:sz w:val="24"/>
          <w:szCs w:val="24"/>
        </w:rPr>
        <w:t xml:space="preserve">    </w:t>
      </w:r>
      <w:r>
        <w:rPr>
          <w:rFonts w:hint="eastAsia" w:ascii="宋体" w:hAnsi="宋体"/>
          <w:sz w:val="24"/>
          <w:szCs w:val="24"/>
        </w:rPr>
        <w:t>合同编号：</w:t>
      </w:r>
      <w:r>
        <w:rPr>
          <w:rFonts w:hint="eastAsia" w:ascii="宋体" w:hAnsi="宋体"/>
          <w:b/>
          <w:color w:val="FF0000"/>
          <w:sz w:val="24"/>
          <w:szCs w:val="24"/>
        </w:rPr>
        <w:t>联系网信</w:t>
      </w:r>
      <w:r>
        <w:rPr>
          <w:rFonts w:ascii="宋体" w:hAnsi="宋体"/>
          <w:b/>
          <w:color w:val="FF0000"/>
          <w:sz w:val="24"/>
          <w:szCs w:val="24"/>
        </w:rPr>
        <w:t>中心分配</w:t>
      </w:r>
    </w:p>
    <w:p w14:paraId="1F9D2A59">
      <w:pPr>
        <w:spacing w:line="360" w:lineRule="auto"/>
        <w:ind w:firstLine="480"/>
        <w:rPr>
          <w:rFonts w:ascii="宋体" w:hAnsi="宋体"/>
          <w:sz w:val="24"/>
          <w:szCs w:val="24"/>
        </w:rPr>
      </w:pPr>
      <w:r>
        <w:rPr>
          <w:rFonts w:hint="eastAsia" w:ascii="宋体" w:hAnsi="宋体"/>
          <w:sz w:val="24"/>
          <w:szCs w:val="24"/>
        </w:rPr>
        <w:t xml:space="preserve">乙方（卖方）：  </w:t>
      </w:r>
      <w:r>
        <w:rPr>
          <w:rFonts w:ascii="宋体" w:hAnsi="宋体"/>
          <w:sz w:val="24"/>
          <w:szCs w:val="24"/>
        </w:rPr>
        <w:t xml:space="preserve">                    </w:t>
      </w:r>
      <w:r>
        <w:rPr>
          <w:rFonts w:hint="eastAsia" w:ascii="宋体" w:hAnsi="宋体"/>
          <w:sz w:val="24"/>
          <w:szCs w:val="24"/>
        </w:rPr>
        <w:t xml:space="preserve">  签 订 地：成都市新都区</w:t>
      </w:r>
    </w:p>
    <w:p w14:paraId="1020D901">
      <w:pPr>
        <w:spacing w:line="360" w:lineRule="auto"/>
        <w:ind w:firstLine="480"/>
        <w:rPr>
          <w:rFonts w:ascii="宋体" w:hAnsi="宋体"/>
          <w:sz w:val="24"/>
          <w:szCs w:val="24"/>
        </w:rPr>
      </w:pPr>
      <w:r>
        <w:rPr>
          <w:rFonts w:hint="eastAsia" w:ascii="宋体" w:hAnsi="宋体"/>
          <w:sz w:val="24"/>
          <w:szCs w:val="24"/>
        </w:rPr>
        <w:t xml:space="preserve">经费来源：校园网络运行专项          </w:t>
      </w:r>
      <w:r>
        <w:rPr>
          <w:rFonts w:ascii="宋体" w:hAnsi="宋体"/>
          <w:sz w:val="24"/>
          <w:szCs w:val="24"/>
        </w:rPr>
        <w:t xml:space="preserve"> </w:t>
      </w:r>
      <w:r>
        <w:rPr>
          <w:rFonts w:hint="eastAsia" w:ascii="宋体" w:hAnsi="宋体"/>
          <w:sz w:val="24"/>
          <w:szCs w:val="24"/>
        </w:rPr>
        <w:t xml:space="preserve"> 招标编号：</w:t>
      </w:r>
      <w:r>
        <w:rPr>
          <w:rFonts w:hint="eastAsia" w:ascii="宋体" w:hAnsi="宋体"/>
          <w:b/>
          <w:color w:val="FF0000"/>
          <w:sz w:val="24"/>
          <w:szCs w:val="24"/>
        </w:rPr>
        <w:t>联系网信</w:t>
      </w:r>
      <w:r>
        <w:rPr>
          <w:rFonts w:ascii="宋体" w:hAnsi="宋体"/>
          <w:b/>
          <w:color w:val="FF0000"/>
          <w:sz w:val="24"/>
          <w:szCs w:val="24"/>
        </w:rPr>
        <w:t>中心分配</w:t>
      </w:r>
    </w:p>
    <w:p w14:paraId="7646C1E5">
      <w:pPr>
        <w:spacing w:line="360" w:lineRule="auto"/>
        <w:ind w:firstLine="480"/>
        <w:rPr>
          <w:rFonts w:ascii="宋体" w:hAnsi="宋体"/>
          <w:sz w:val="24"/>
          <w:szCs w:val="24"/>
        </w:rPr>
      </w:pPr>
    </w:p>
    <w:p w14:paraId="0D0C9EAF">
      <w:pPr>
        <w:spacing w:line="360" w:lineRule="auto"/>
        <w:ind w:firstLine="480" w:firstLineChars="200"/>
        <w:rPr>
          <w:rFonts w:ascii="宋体" w:hAnsi="宋体"/>
          <w:sz w:val="24"/>
          <w:szCs w:val="24"/>
        </w:rPr>
      </w:pPr>
      <w:r>
        <w:rPr>
          <w:rFonts w:hint="eastAsia" w:ascii="宋体" w:hAnsi="宋体"/>
          <w:sz w:val="24"/>
          <w:szCs w:val="24"/>
        </w:rPr>
        <w:t>依据《中华人民共和国民法典》等有关的法律法规，以及本采购项目的采购文件、乙方的《投标（响应）文件》，详细技术说明及其他有关合同项目的特定信息由合同附件予以说明，合同附件为本合同不可分割的部分。甲乙双方同</w:t>
      </w:r>
      <w:r>
        <w:rPr>
          <w:rFonts w:ascii="宋体" w:hAnsi="宋体"/>
          <w:sz w:val="24"/>
          <w:szCs w:val="24"/>
        </w:rPr>
        <w:t>意签订本合同。双方同意共同遵守如下条款</w:t>
      </w:r>
      <w:r>
        <w:rPr>
          <w:rFonts w:hint="eastAsia" w:ascii="宋体" w:hAnsi="宋体"/>
          <w:sz w:val="24"/>
          <w:szCs w:val="24"/>
        </w:rPr>
        <w:t>：</w:t>
      </w:r>
    </w:p>
    <w:p w14:paraId="3AE93D19">
      <w:pPr>
        <w:pStyle w:val="125"/>
        <w:numPr>
          <w:ilvl w:val="0"/>
          <w:numId w:val="0"/>
        </w:numPr>
        <w:ind w:left="480" w:hanging="480"/>
        <w:rPr>
          <w:rFonts w:ascii="宋体"/>
        </w:rPr>
      </w:pPr>
      <w:r>
        <w:rPr>
          <w:rFonts w:hint="eastAsia" w:ascii="宋体"/>
        </w:rPr>
        <w:t>一、</w:t>
      </w:r>
      <w:r>
        <w:rPr>
          <w:rFonts w:ascii="宋体"/>
        </w:rPr>
        <w:t>合同内容</w:t>
      </w:r>
    </w:p>
    <w:tbl>
      <w:tblPr>
        <w:tblStyle w:val="38"/>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0"/>
        <w:gridCol w:w="1310"/>
        <w:gridCol w:w="1370"/>
        <w:gridCol w:w="1370"/>
        <w:gridCol w:w="1370"/>
        <w:gridCol w:w="1312"/>
      </w:tblGrid>
      <w:tr w14:paraId="10790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trPr>
        <w:tc>
          <w:tcPr>
            <w:tcW w:w="1662" w:type="dxa"/>
            <w:shd w:val="clear" w:color="auto" w:fill="EEECE1" w:themeFill="background2"/>
            <w:vAlign w:val="center"/>
          </w:tcPr>
          <w:p w14:paraId="7A0EF524">
            <w:pPr>
              <w:jc w:val="center"/>
              <w:rPr>
                <w:rFonts w:ascii="宋体" w:hAnsi="宋体"/>
                <w:szCs w:val="21"/>
              </w:rPr>
            </w:pPr>
            <w:r>
              <w:rPr>
                <w:rFonts w:hint="eastAsia" w:ascii="宋体" w:hAnsi="宋体"/>
                <w:szCs w:val="21"/>
              </w:rPr>
              <w:t>序号</w:t>
            </w:r>
          </w:p>
        </w:tc>
        <w:tc>
          <w:tcPr>
            <w:tcW w:w="1662" w:type="dxa"/>
            <w:shd w:val="clear" w:color="auto" w:fill="EEECE1" w:themeFill="background2"/>
            <w:vAlign w:val="center"/>
          </w:tcPr>
          <w:p w14:paraId="469340A6">
            <w:pPr>
              <w:jc w:val="center"/>
              <w:rPr>
                <w:rFonts w:ascii="宋体" w:hAnsi="宋体"/>
                <w:szCs w:val="21"/>
              </w:rPr>
            </w:pPr>
            <w:r>
              <w:rPr>
                <w:rFonts w:hint="eastAsia" w:ascii="宋体" w:hAnsi="宋体"/>
                <w:szCs w:val="21"/>
              </w:rPr>
              <w:t>项目</w:t>
            </w:r>
            <w:r>
              <w:rPr>
                <w:rFonts w:ascii="宋体" w:hAnsi="宋体"/>
                <w:szCs w:val="21"/>
              </w:rPr>
              <w:t>名称</w:t>
            </w:r>
          </w:p>
        </w:tc>
        <w:tc>
          <w:tcPr>
            <w:tcW w:w="1663" w:type="dxa"/>
            <w:shd w:val="clear" w:color="auto" w:fill="EEECE1" w:themeFill="background2"/>
            <w:vAlign w:val="center"/>
          </w:tcPr>
          <w:p w14:paraId="66F5615B">
            <w:pPr>
              <w:jc w:val="center"/>
              <w:rPr>
                <w:rFonts w:ascii="宋体" w:hAnsi="宋体"/>
                <w:szCs w:val="21"/>
              </w:rPr>
            </w:pPr>
            <w:r>
              <w:rPr>
                <w:rFonts w:hint="eastAsia" w:ascii="宋体" w:hAnsi="宋体"/>
                <w:szCs w:val="21"/>
              </w:rPr>
              <w:t>项目内容</w:t>
            </w:r>
          </w:p>
        </w:tc>
        <w:tc>
          <w:tcPr>
            <w:tcW w:w="1663" w:type="dxa"/>
            <w:shd w:val="clear" w:color="auto" w:fill="EEECE1" w:themeFill="background2"/>
            <w:vAlign w:val="center"/>
          </w:tcPr>
          <w:p w14:paraId="10E6541E">
            <w:pPr>
              <w:jc w:val="center"/>
              <w:rPr>
                <w:rFonts w:ascii="宋体" w:hAnsi="宋体"/>
                <w:szCs w:val="21"/>
              </w:rPr>
            </w:pPr>
            <w:r>
              <w:rPr>
                <w:rFonts w:hint="eastAsia" w:ascii="宋体" w:hAnsi="宋体"/>
                <w:szCs w:val="21"/>
              </w:rPr>
              <w:t>单 价</w:t>
            </w:r>
          </w:p>
          <w:p w14:paraId="442705FF">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4F5DB5E6">
            <w:pPr>
              <w:jc w:val="center"/>
              <w:rPr>
                <w:rFonts w:ascii="宋体" w:hAnsi="宋体"/>
                <w:szCs w:val="21"/>
              </w:rPr>
            </w:pPr>
            <w:r>
              <w:rPr>
                <w:rFonts w:hint="eastAsia" w:ascii="宋体" w:hAnsi="宋体"/>
                <w:szCs w:val="21"/>
              </w:rPr>
              <w:t>总 价</w:t>
            </w:r>
          </w:p>
          <w:p w14:paraId="44EA4DBB">
            <w:pPr>
              <w:jc w:val="center"/>
              <w:rPr>
                <w:rFonts w:ascii="宋体" w:hAnsi="宋体"/>
                <w:szCs w:val="21"/>
              </w:rPr>
            </w:pPr>
            <w:r>
              <w:rPr>
                <w:rFonts w:hint="eastAsia" w:ascii="宋体" w:hAnsi="宋体"/>
                <w:szCs w:val="21"/>
              </w:rPr>
              <w:t>（人民币：元）</w:t>
            </w:r>
          </w:p>
        </w:tc>
        <w:tc>
          <w:tcPr>
            <w:tcW w:w="1663" w:type="dxa"/>
            <w:shd w:val="clear" w:color="auto" w:fill="EEECE1" w:themeFill="background2"/>
            <w:vAlign w:val="center"/>
          </w:tcPr>
          <w:p w14:paraId="1327BAD0">
            <w:pPr>
              <w:jc w:val="center"/>
              <w:rPr>
                <w:rFonts w:ascii="宋体" w:hAnsi="宋体"/>
                <w:szCs w:val="21"/>
              </w:rPr>
            </w:pPr>
            <w:r>
              <w:rPr>
                <w:rFonts w:hint="eastAsia" w:ascii="宋体" w:hAnsi="宋体"/>
                <w:szCs w:val="21"/>
              </w:rPr>
              <w:t>服务期</w:t>
            </w:r>
          </w:p>
        </w:tc>
      </w:tr>
      <w:tr w14:paraId="3467D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662" w:type="dxa"/>
            <w:vAlign w:val="center"/>
          </w:tcPr>
          <w:p w14:paraId="39EBD1E6">
            <w:pPr>
              <w:widowControl/>
              <w:spacing w:line="320" w:lineRule="exact"/>
              <w:rPr>
                <w:rFonts w:ascii="宋体" w:hAnsi="宋体" w:cs="宋体"/>
                <w:kern w:val="0"/>
                <w:szCs w:val="21"/>
              </w:rPr>
            </w:pPr>
            <w:r>
              <w:rPr>
                <w:rFonts w:hint="eastAsia" w:ascii="宋体" w:hAnsi="宋体" w:cs="宋体"/>
                <w:kern w:val="0"/>
                <w:szCs w:val="21"/>
              </w:rPr>
              <w:t>1</w:t>
            </w:r>
          </w:p>
        </w:tc>
        <w:tc>
          <w:tcPr>
            <w:tcW w:w="1662" w:type="dxa"/>
            <w:vAlign w:val="center"/>
          </w:tcPr>
          <w:p w14:paraId="0A2E7DC8">
            <w:pPr>
              <w:widowControl/>
              <w:spacing w:line="320" w:lineRule="exact"/>
              <w:rPr>
                <w:rFonts w:ascii="宋体" w:hAnsi="宋体" w:cs="宋体"/>
                <w:kern w:val="0"/>
                <w:szCs w:val="21"/>
              </w:rPr>
            </w:pPr>
          </w:p>
        </w:tc>
        <w:tc>
          <w:tcPr>
            <w:tcW w:w="1663" w:type="dxa"/>
            <w:vAlign w:val="center"/>
          </w:tcPr>
          <w:p w14:paraId="15956714">
            <w:pPr>
              <w:widowControl/>
              <w:spacing w:line="320" w:lineRule="exact"/>
              <w:rPr>
                <w:rFonts w:ascii="宋体" w:hAnsi="宋体" w:cs="宋体"/>
                <w:kern w:val="0"/>
                <w:szCs w:val="21"/>
              </w:rPr>
            </w:pPr>
            <w:r>
              <w:rPr>
                <w:rFonts w:hint="eastAsia" w:ascii="宋体" w:hAnsi="宋体" w:cs="宋体"/>
                <w:kern w:val="0"/>
                <w:szCs w:val="21"/>
              </w:rPr>
              <w:t>见“</w:t>
            </w:r>
            <w:r>
              <w:rPr>
                <w:rFonts w:ascii="宋体" w:hAnsi="宋体" w:cs="宋体"/>
                <w:kern w:val="0"/>
                <w:szCs w:val="21"/>
              </w:rPr>
              <w:t>附件</w:t>
            </w:r>
            <w:r>
              <w:rPr>
                <w:rFonts w:hint="eastAsia" w:ascii="宋体" w:hAnsi="宋体" w:cs="宋体"/>
                <w:kern w:val="0"/>
                <w:szCs w:val="21"/>
              </w:rPr>
              <w:t>一”</w:t>
            </w:r>
          </w:p>
        </w:tc>
        <w:tc>
          <w:tcPr>
            <w:tcW w:w="1663" w:type="dxa"/>
            <w:vAlign w:val="center"/>
          </w:tcPr>
          <w:p w14:paraId="10C74880">
            <w:pPr>
              <w:widowControl/>
              <w:spacing w:line="320" w:lineRule="exact"/>
              <w:rPr>
                <w:rFonts w:ascii="宋体" w:hAnsi="宋体" w:cs="宋体"/>
                <w:kern w:val="0"/>
                <w:szCs w:val="21"/>
              </w:rPr>
            </w:pPr>
          </w:p>
        </w:tc>
        <w:tc>
          <w:tcPr>
            <w:tcW w:w="1663" w:type="dxa"/>
            <w:vAlign w:val="center"/>
          </w:tcPr>
          <w:p w14:paraId="10DB9038">
            <w:pPr>
              <w:widowControl/>
              <w:spacing w:line="320" w:lineRule="exact"/>
              <w:rPr>
                <w:rFonts w:ascii="宋体" w:hAnsi="宋体" w:cs="宋体"/>
                <w:kern w:val="0"/>
                <w:szCs w:val="21"/>
              </w:rPr>
            </w:pPr>
          </w:p>
        </w:tc>
        <w:tc>
          <w:tcPr>
            <w:tcW w:w="1663" w:type="dxa"/>
            <w:vAlign w:val="center"/>
          </w:tcPr>
          <w:p w14:paraId="2E350090">
            <w:pPr>
              <w:widowControl/>
              <w:spacing w:line="320" w:lineRule="exact"/>
              <w:jc w:val="center"/>
              <w:rPr>
                <w:rFonts w:ascii="宋体" w:hAnsi="宋体" w:cs="宋体"/>
                <w:kern w:val="0"/>
                <w:szCs w:val="21"/>
              </w:rPr>
            </w:pPr>
            <w:r>
              <w:rPr>
                <w:rFonts w:hint="eastAsia" w:ascii="宋体" w:hAnsi="宋体" w:cs="宋体"/>
                <w:kern w:val="0"/>
                <w:szCs w:val="21"/>
              </w:rPr>
              <w:t>一</w:t>
            </w:r>
            <w:r>
              <w:rPr>
                <w:rFonts w:ascii="宋体" w:hAnsi="宋体" w:cs="宋体"/>
                <w:kern w:val="0"/>
                <w:szCs w:val="21"/>
              </w:rPr>
              <w:t>年</w:t>
            </w:r>
          </w:p>
        </w:tc>
      </w:tr>
      <w:tr w14:paraId="27D133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trPr>
        <w:tc>
          <w:tcPr>
            <w:tcW w:w="9976" w:type="dxa"/>
            <w:gridSpan w:val="6"/>
            <w:vAlign w:val="center"/>
          </w:tcPr>
          <w:p w14:paraId="3F1C6B60">
            <w:pPr>
              <w:spacing w:line="288" w:lineRule="auto"/>
              <w:rPr>
                <w:rFonts w:ascii="宋体"/>
              </w:rPr>
            </w:pPr>
            <w:r>
              <w:rPr>
                <w:rFonts w:hint="eastAsia" w:ascii="宋体" w:hAnsi="宋体"/>
                <w:szCs w:val="21"/>
              </w:rPr>
              <w:t>合同</w:t>
            </w:r>
            <w:r>
              <w:rPr>
                <w:rFonts w:ascii="宋体" w:hAnsi="宋体"/>
                <w:szCs w:val="21"/>
              </w:rPr>
              <w:t>总</w:t>
            </w:r>
            <w:r>
              <w:rPr>
                <w:rFonts w:hint="eastAsia" w:ascii="宋体" w:hAnsi="宋体"/>
                <w:szCs w:val="21"/>
              </w:rPr>
              <w:t>价为： ￥</w:t>
            </w:r>
            <w:r>
              <w:rPr>
                <w:rFonts w:ascii="宋体" w:hAnsi="宋体"/>
                <w:szCs w:val="21"/>
              </w:rPr>
              <w:t>******</w:t>
            </w:r>
            <w:r>
              <w:rPr>
                <w:rFonts w:hint="eastAsia" w:ascii="宋体" w:hAnsi="宋体"/>
                <w:szCs w:val="21"/>
              </w:rPr>
              <w:t>（大写：人民币*</w:t>
            </w:r>
            <w:r>
              <w:rPr>
                <w:rFonts w:ascii="宋体" w:hAnsi="宋体"/>
                <w:szCs w:val="21"/>
              </w:rPr>
              <w:t>*****</w:t>
            </w:r>
            <w:r>
              <w:rPr>
                <w:rFonts w:hint="eastAsia" w:ascii="宋体" w:hAnsi="宋体"/>
                <w:szCs w:val="21"/>
              </w:rPr>
              <w:t>元整）</w:t>
            </w:r>
          </w:p>
        </w:tc>
      </w:tr>
    </w:tbl>
    <w:p w14:paraId="5F807D94">
      <w:pPr>
        <w:pStyle w:val="125"/>
        <w:numPr>
          <w:ilvl w:val="0"/>
          <w:numId w:val="0"/>
        </w:numPr>
        <w:rPr>
          <w:rFonts w:ascii="宋体"/>
        </w:rPr>
      </w:pPr>
      <w:r>
        <w:rPr>
          <w:rFonts w:hint="eastAsia" w:ascii="宋体"/>
        </w:rPr>
        <w:t>二、服务期限</w:t>
      </w:r>
    </w:p>
    <w:p w14:paraId="3560D776">
      <w:pPr>
        <w:spacing w:line="360" w:lineRule="auto"/>
        <w:ind w:firstLine="420" w:firstLineChars="200"/>
        <w:jc w:val="left"/>
        <w:rPr>
          <w:rFonts w:hAnsi="宋体"/>
          <w:szCs w:val="21"/>
        </w:rPr>
      </w:pPr>
      <w:r>
        <w:rPr>
          <w:rFonts w:hint="eastAsia" w:ascii="宋体" w:hAnsi="宋体"/>
          <w:szCs w:val="21"/>
        </w:rPr>
        <w:t>1.</w:t>
      </w:r>
      <w:r>
        <w:rPr>
          <w:rFonts w:hint="eastAsia" w:hAnsi="宋体"/>
          <w:szCs w:val="21"/>
        </w:rPr>
        <w:t>服务周期</w:t>
      </w:r>
      <w:r>
        <w:rPr>
          <w:rFonts w:ascii="宋体" w:hAnsi="宋体"/>
          <w:szCs w:val="21"/>
        </w:rPr>
        <w:t>：</w:t>
      </w:r>
      <w:r>
        <w:rPr>
          <w:rFonts w:hint="eastAsia" w:hAnsi="宋体"/>
          <w:b/>
          <w:color w:val="FF0000"/>
          <w:szCs w:val="21"/>
        </w:rPr>
        <w:t>XXXX年XX月XX日</w:t>
      </w:r>
      <w:r>
        <w:rPr>
          <w:rFonts w:hAnsi="宋体"/>
          <w:b/>
          <w:color w:val="FF0000"/>
          <w:szCs w:val="21"/>
        </w:rPr>
        <w:t>至</w:t>
      </w:r>
      <w:r>
        <w:rPr>
          <w:rFonts w:hint="eastAsia" w:hAnsi="宋体"/>
          <w:b/>
          <w:color w:val="FF0000"/>
          <w:szCs w:val="21"/>
        </w:rPr>
        <w:t>XXXX年XX月XX日</w:t>
      </w:r>
      <w:r>
        <w:rPr>
          <w:rFonts w:hint="eastAsia" w:hAnsi="宋体"/>
          <w:szCs w:val="21"/>
        </w:rPr>
        <w:t>。</w:t>
      </w:r>
    </w:p>
    <w:p w14:paraId="76C3BA65">
      <w:pPr>
        <w:spacing w:line="360" w:lineRule="auto"/>
        <w:ind w:firstLine="420" w:firstLineChars="200"/>
        <w:rPr>
          <w:rFonts w:ascii="宋体" w:hAnsi="宋体"/>
          <w:b/>
          <w:szCs w:val="21"/>
        </w:rPr>
      </w:pPr>
      <w:r>
        <w:rPr>
          <w:rFonts w:hint="eastAsia" w:ascii="宋体" w:hAnsi="宋体"/>
          <w:szCs w:val="21"/>
        </w:rPr>
        <w:t>2.服务</w:t>
      </w:r>
      <w:r>
        <w:rPr>
          <w:rFonts w:ascii="宋体" w:hAnsi="宋体"/>
          <w:szCs w:val="21"/>
        </w:rPr>
        <w:t>地点：西南石油</w:t>
      </w:r>
      <w:r>
        <w:rPr>
          <w:rFonts w:hint="eastAsia" w:ascii="宋体" w:hAnsi="宋体"/>
          <w:szCs w:val="21"/>
        </w:rPr>
        <w:t>大学指定地点</w:t>
      </w:r>
      <w:r>
        <w:rPr>
          <w:rFonts w:ascii="宋体" w:hAnsi="宋体"/>
          <w:szCs w:val="21"/>
        </w:rPr>
        <w:t>。</w:t>
      </w:r>
    </w:p>
    <w:p w14:paraId="6AE12E25">
      <w:pPr>
        <w:pStyle w:val="125"/>
        <w:numPr>
          <w:ilvl w:val="0"/>
          <w:numId w:val="0"/>
        </w:numPr>
        <w:ind w:left="480" w:hanging="480"/>
        <w:rPr>
          <w:rFonts w:ascii="宋体"/>
        </w:rPr>
      </w:pPr>
      <w:r>
        <w:rPr>
          <w:rFonts w:hint="eastAsia" w:ascii="宋体"/>
        </w:rPr>
        <w:t>三</w:t>
      </w:r>
      <w:r>
        <w:rPr>
          <w:rFonts w:ascii="宋体"/>
        </w:rPr>
        <w:t>、</w:t>
      </w:r>
      <w:r>
        <w:rPr>
          <w:rFonts w:hint="eastAsia" w:ascii="宋体"/>
        </w:rPr>
        <w:t>服务内容</w:t>
      </w:r>
    </w:p>
    <w:p w14:paraId="7E64BC7D">
      <w:pPr>
        <w:spacing w:line="360" w:lineRule="auto"/>
        <w:ind w:firstLine="420" w:firstLineChars="200"/>
        <w:rPr>
          <w:rFonts w:ascii="宋体" w:hAnsi="宋体"/>
          <w:szCs w:val="21"/>
        </w:rPr>
      </w:pPr>
      <w:r>
        <w:rPr>
          <w:rFonts w:hint="eastAsia" w:ascii="宋体" w:hAnsi="宋体"/>
          <w:szCs w:val="21"/>
        </w:rPr>
        <w:t>服务内容详见“附件一”</w:t>
      </w:r>
      <w:r>
        <w:rPr>
          <w:rFonts w:ascii="宋体" w:hAnsi="宋体"/>
          <w:szCs w:val="21"/>
        </w:rPr>
        <w:t>。</w:t>
      </w:r>
    </w:p>
    <w:p w14:paraId="165B4726">
      <w:pPr>
        <w:pStyle w:val="125"/>
        <w:numPr>
          <w:ilvl w:val="0"/>
          <w:numId w:val="0"/>
        </w:numPr>
        <w:ind w:left="480" w:hanging="480"/>
        <w:rPr>
          <w:rFonts w:ascii="宋体"/>
        </w:rPr>
      </w:pPr>
      <w:r>
        <w:rPr>
          <w:rFonts w:hint="eastAsia" w:ascii="宋体"/>
        </w:rPr>
        <w:t>四</w:t>
      </w:r>
      <w:r>
        <w:rPr>
          <w:rFonts w:ascii="宋体"/>
        </w:rPr>
        <w:t>、结算方式及期限</w:t>
      </w:r>
    </w:p>
    <w:p w14:paraId="1A606095">
      <w:pPr>
        <w:spacing w:line="360" w:lineRule="auto"/>
        <w:ind w:firstLine="420" w:firstLineChars="200"/>
        <w:rPr>
          <w:rFonts w:hint="eastAsia" w:ascii="宋体" w:hAnsi="宋体"/>
          <w:b/>
          <w:bCs/>
          <w:color w:val="FF0000"/>
          <w:szCs w:val="21"/>
        </w:rPr>
      </w:pPr>
      <w:r>
        <w:rPr>
          <w:rFonts w:hint="eastAsia" w:ascii="宋体" w:hAnsi="宋体"/>
          <w:szCs w:val="21"/>
        </w:rPr>
        <w:t>1.合同签订生效且服务期正式开始，甲方于</w:t>
      </w:r>
      <w:r>
        <w:rPr>
          <w:rFonts w:hint="eastAsia" w:ascii="宋体" w:hAnsi="宋体"/>
          <w:szCs w:val="21"/>
          <w:u w:val="single"/>
        </w:rPr>
        <w:t xml:space="preserve"> 90 </w:t>
      </w:r>
      <w:r>
        <w:rPr>
          <w:rFonts w:hint="eastAsia" w:ascii="宋体" w:hAnsi="宋体"/>
          <w:szCs w:val="21"/>
        </w:rPr>
        <w:t>个工作日内向乙方支付项目总金额的</w:t>
      </w:r>
      <w:r>
        <w:rPr>
          <w:rFonts w:ascii="宋体" w:hAnsi="宋体"/>
          <w:b/>
          <w:bCs/>
          <w:color w:val="FF0000"/>
          <w:szCs w:val="21"/>
          <w:u w:val="single"/>
        </w:rPr>
        <w:t>XX</w:t>
      </w:r>
      <w:r>
        <w:rPr>
          <w:rFonts w:hint="eastAsia" w:ascii="宋体" w:hAnsi="宋体"/>
          <w:b/>
          <w:bCs/>
          <w:color w:val="FF0000"/>
          <w:szCs w:val="21"/>
          <w:u w:val="single"/>
        </w:rPr>
        <w:t>%</w:t>
      </w:r>
      <w:r>
        <w:rPr>
          <w:rFonts w:hint="eastAsia" w:ascii="宋体" w:hAnsi="宋体"/>
          <w:b/>
          <w:bCs/>
          <w:color w:val="FF0000"/>
          <w:szCs w:val="21"/>
        </w:rPr>
        <w:t>（</w:t>
      </w:r>
      <w:r>
        <w:rPr>
          <w:rFonts w:hint="eastAsia" w:ascii="宋体" w:hAnsi="宋体"/>
          <w:szCs w:val="21"/>
        </w:rPr>
        <w:t>人民币</w:t>
      </w:r>
      <w:r>
        <w:rPr>
          <w:rFonts w:hint="eastAsia" w:ascii="宋体" w:hAnsi="宋体"/>
          <w:color w:val="FF0000"/>
          <w:szCs w:val="21"/>
        </w:rPr>
        <w:t>*</w:t>
      </w:r>
      <w:r>
        <w:rPr>
          <w:rFonts w:ascii="宋体" w:hAnsi="宋体"/>
          <w:color w:val="FF0000"/>
          <w:szCs w:val="21"/>
        </w:rPr>
        <w:t>****</w:t>
      </w:r>
      <w:r>
        <w:rPr>
          <w:rFonts w:hint="eastAsia" w:ascii="宋体" w:hAnsi="宋体"/>
          <w:szCs w:val="21"/>
        </w:rPr>
        <w:t>元整，小写：RMB</w:t>
      </w:r>
      <w:r>
        <w:rPr>
          <w:rFonts w:hint="eastAsia" w:ascii="宋体" w:hAnsi="宋体"/>
          <w:color w:val="FF0000"/>
          <w:szCs w:val="21"/>
        </w:rPr>
        <w:t xml:space="preserve"> </w:t>
      </w:r>
      <w:r>
        <w:rPr>
          <w:rFonts w:ascii="宋体" w:hAnsi="宋体"/>
          <w:color w:val="FF0000"/>
          <w:szCs w:val="21"/>
        </w:rPr>
        <w:t>*****</w:t>
      </w:r>
      <w:r>
        <w:rPr>
          <w:rFonts w:hint="eastAsia" w:ascii="宋体" w:hAnsi="宋体"/>
          <w:szCs w:val="21"/>
        </w:rPr>
        <w:t>）</w:t>
      </w:r>
      <w:r>
        <w:rPr>
          <w:rFonts w:hint="eastAsia" w:ascii="宋体" w:hAnsi="宋体"/>
          <w:b/>
          <w:bCs/>
          <w:color w:val="FF0000"/>
          <w:szCs w:val="21"/>
        </w:rPr>
        <w:t>。</w:t>
      </w:r>
    </w:p>
    <w:p w14:paraId="0CE35091">
      <w:pPr>
        <w:spacing w:line="360" w:lineRule="auto"/>
        <w:ind w:firstLine="420" w:firstLineChars="200"/>
        <w:rPr>
          <w:rFonts w:hint="default" w:ascii="宋体" w:hAnsi="宋体"/>
          <w:szCs w:val="21"/>
          <w:lang w:val="en-US" w:eastAsia="zh-CN"/>
        </w:rPr>
      </w:pPr>
      <w:r>
        <w:rPr>
          <w:rFonts w:hint="eastAsia" w:ascii="宋体" w:hAnsi="宋体"/>
          <w:color w:val="FF0000"/>
          <w:szCs w:val="21"/>
          <w:highlight w:val="yellow"/>
        </w:rPr>
        <w:t>注意：结算方式、付款比例等请根据项目实际调整</w:t>
      </w:r>
      <w:r>
        <w:rPr>
          <w:rFonts w:hint="eastAsia" w:ascii="宋体" w:hAnsi="宋体"/>
          <w:color w:val="FF0000"/>
          <w:szCs w:val="21"/>
          <w:highlight w:val="yellow"/>
          <w:lang w:eastAsia="zh-CN"/>
        </w:rPr>
        <w:t>，</w:t>
      </w:r>
      <w:r>
        <w:rPr>
          <w:rFonts w:hint="eastAsia" w:ascii="宋体" w:hAnsi="宋体"/>
          <w:color w:val="FF0000"/>
          <w:szCs w:val="21"/>
          <w:highlight w:val="yellow"/>
          <w:lang w:val="en-US" w:eastAsia="zh-CN"/>
        </w:rPr>
        <w:t>第二次付款条款参照</w:t>
      </w:r>
      <w:r>
        <w:rPr>
          <w:rFonts w:hint="eastAsia" w:ascii="宋体" w:hAnsi="宋体"/>
          <w:color w:val="000000" w:themeColor="text1"/>
          <w:szCs w:val="21"/>
          <w:highlight w:val="yellow"/>
          <w:lang w:val="en-US" w:eastAsia="zh-CN"/>
          <w14:textFill>
            <w14:solidFill>
              <w14:schemeClr w14:val="tx1"/>
            </w14:solidFill>
          </w14:textFill>
        </w:rPr>
        <w:t>：第一次付款后，乙方正常履约，甲方于</w:t>
      </w:r>
      <w:r>
        <w:rPr>
          <w:rFonts w:hint="eastAsia" w:ascii="宋体" w:hAnsi="宋体"/>
          <w:color w:val="000000" w:themeColor="text1"/>
          <w:szCs w:val="21"/>
          <w:highlight w:val="yellow"/>
          <w:u w:val="single"/>
          <w:lang w:val="en-US" w:eastAsia="zh-CN"/>
          <w14:textFill>
            <w14:solidFill>
              <w14:schemeClr w14:val="tx1"/>
            </w14:solidFill>
          </w14:textFill>
        </w:rPr>
        <w:t xml:space="preserve">    </w:t>
      </w:r>
      <w:r>
        <w:rPr>
          <w:rFonts w:hint="eastAsia" w:ascii="宋体" w:hAnsi="宋体"/>
          <w:color w:val="000000" w:themeColor="text1"/>
          <w:szCs w:val="21"/>
          <w:highlight w:val="yellow"/>
          <w:lang w:val="en-US" w:eastAsia="zh-CN"/>
          <w14:textFill>
            <w14:solidFill>
              <w14:schemeClr w14:val="tx1"/>
            </w14:solidFill>
          </w14:textFill>
        </w:rPr>
        <w:t>年12月1日后支付剩余款项。</w:t>
      </w:r>
    </w:p>
    <w:p w14:paraId="30C3B3F9">
      <w:pPr>
        <w:spacing w:line="360" w:lineRule="auto"/>
        <w:ind w:firstLine="420" w:firstLineChars="200"/>
        <w:rPr>
          <w:rFonts w:ascii="宋体" w:hAnsi="宋体"/>
          <w:color w:val="FF0000"/>
          <w:szCs w:val="21"/>
          <w:highlight w:val="yellow"/>
        </w:rPr>
      </w:pPr>
      <w:r>
        <w:rPr>
          <w:rFonts w:hint="eastAsia" w:ascii="宋体" w:hAnsi="宋体"/>
          <w:color w:val="FF0000"/>
          <w:szCs w:val="21"/>
          <w:highlight w:val="yellow"/>
        </w:rPr>
        <w:t>（请删除红色标注及注意事项）。</w:t>
      </w:r>
    </w:p>
    <w:p w14:paraId="4F949FE9">
      <w:pPr>
        <w:spacing w:line="312" w:lineRule="auto"/>
        <w:ind w:firstLine="420" w:firstLineChars="200"/>
        <w:rPr>
          <w:rFonts w:ascii="宋体" w:hAnsi="宋体"/>
          <w:szCs w:val="21"/>
        </w:rPr>
      </w:pPr>
      <w:r>
        <w:rPr>
          <w:rFonts w:hint="eastAsia" w:ascii="宋体" w:hAnsi="宋体"/>
          <w:kern w:val="0"/>
          <w:szCs w:val="21"/>
        </w:rPr>
        <w:t>2.支付方式：对公转账。</w:t>
      </w:r>
    </w:p>
    <w:p w14:paraId="60309935">
      <w:pPr>
        <w:pStyle w:val="125"/>
        <w:numPr>
          <w:ilvl w:val="0"/>
          <w:numId w:val="0"/>
        </w:numPr>
        <w:ind w:left="480" w:hanging="480"/>
        <w:rPr>
          <w:rFonts w:ascii="宋体"/>
        </w:rPr>
      </w:pPr>
      <w:r>
        <w:rPr>
          <w:rFonts w:hint="eastAsia" w:ascii="宋体"/>
        </w:rPr>
        <w:t>五、违约责任</w:t>
      </w:r>
    </w:p>
    <w:p w14:paraId="40E3D808">
      <w:pPr>
        <w:spacing w:line="360" w:lineRule="auto"/>
        <w:ind w:firstLine="420" w:firstLineChars="200"/>
        <w:rPr>
          <w:rFonts w:ascii="宋体" w:hAnsi="宋体" w:cs="宋体"/>
          <w:color w:val="000000" w:themeColor="text1"/>
          <w:kern w:val="0"/>
          <w:sz w:val="24"/>
          <w:szCs w:val="24"/>
          <w:lang w:bidi="ar"/>
          <w14:textFill>
            <w14:solidFill>
              <w14:schemeClr w14:val="tx1"/>
            </w14:solidFill>
          </w14:textFill>
        </w:rPr>
      </w:pPr>
      <w:r>
        <w:rPr>
          <w:rFonts w:hint="eastAsia" w:ascii="宋体" w:hAnsi="宋体"/>
          <w:szCs w:val="21"/>
        </w:rPr>
        <w:t>1.</w:t>
      </w:r>
      <w:r>
        <w:rPr>
          <w:rFonts w:hint="eastAsia" w:ascii="宋体" w:hAnsi="宋体"/>
          <w:color w:val="000000" w:themeColor="text1"/>
          <w:szCs w:val="21"/>
          <w14:textFill>
            <w14:solidFill>
              <w14:schemeClr w14:val="tx1"/>
            </w14:solidFill>
          </w14:textFill>
        </w:rPr>
        <w:t>乙方向甲方提供的维保服务及涉及的软硬件（含配件）是符合国际、国家质量要求及技术标准。如果提供的服务内容与合同不符，或维保涉及的配件证实是有缺陷的（包括潜在的缺陷），甲方有权以书面形式通知乙方进行整改。双方应及时协商整改方案，由乙方在规定期限内完成整改；经整改后仍不能满足合同约定及使用要求的，甲方有权按照本合同及相关约定向乙方提出索赔，或单方中止/解除合同。由此造成的一切损失及法律责任均由乙方承担。</w:t>
      </w:r>
    </w:p>
    <w:p w14:paraId="5FC1E80C">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2.乙方如果未按本合同约定的服务内容和方式履行合同项下义务，则甲方可以采取必要的补救措施，由此产生的风险和费用将由乙方承担。同时，甲方有权决定是否继续履行合同。如果甲方解除合同，则乙方应退还全部服务费并承担由此给甲方造成的损失。</w:t>
      </w:r>
    </w:p>
    <w:p w14:paraId="2B517916">
      <w:pPr>
        <w:spacing w:line="360" w:lineRule="auto"/>
        <w:ind w:firstLine="420" w:firstLineChars="200"/>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3.在项目服务期内，若乙方提供的</w:t>
      </w:r>
      <w:r>
        <w:rPr>
          <w:rFonts w:hint="eastAsia" w:ascii="宋体" w:hAnsi="宋体"/>
          <w:color w:val="000000" w:themeColor="text1"/>
          <w:szCs w:val="21"/>
          <w:lang w:val="en-US" w:eastAsia="zh-CN"/>
          <w14:textFill>
            <w14:solidFill>
              <w14:schemeClr w14:val="tx1"/>
            </w14:solidFill>
          </w14:textFill>
        </w:rPr>
        <w:t>软硬</w:t>
      </w:r>
      <w:r>
        <w:rPr>
          <w:rFonts w:hint="eastAsia" w:ascii="宋体" w:hAnsi="宋体"/>
          <w:color w:val="000000" w:themeColor="text1"/>
          <w:szCs w:val="21"/>
          <w14:textFill>
            <w14:solidFill>
              <w14:schemeClr w14:val="tx1"/>
            </w14:solidFill>
          </w14:textFill>
        </w:rPr>
        <w:t>件或服务在使用过程中发生故障，乙方须在故障发生并经甲方通知后</w:t>
      </w:r>
      <w:r>
        <w:rPr>
          <w:rFonts w:hint="eastAsia" w:ascii="宋体" w:hAnsi="宋体"/>
          <w:color w:val="000000" w:themeColor="text1"/>
          <w:szCs w:val="21"/>
          <w:u w:val="single"/>
          <w14:textFill>
            <w14:solidFill>
              <w14:schemeClr w14:val="tx1"/>
            </w14:solidFill>
          </w14:textFill>
        </w:rPr>
        <w:t>30</w:t>
      </w:r>
      <w:r>
        <w:rPr>
          <w:rFonts w:hint="eastAsia" w:ascii="宋体" w:hAnsi="宋体"/>
          <w:color w:val="000000" w:themeColor="text1"/>
          <w:szCs w:val="21"/>
          <w14:textFill>
            <w14:solidFill>
              <w14:schemeClr w14:val="tx1"/>
            </w14:solidFill>
          </w14:textFill>
        </w:rPr>
        <w:t>分钟内作出响应</w:t>
      </w:r>
      <w:r>
        <w:rPr>
          <w:rFonts w:hint="eastAsia" w:ascii="宋体" w:hAnsi="宋体"/>
          <w:color w:val="000000" w:themeColor="text1"/>
          <w:szCs w:val="21"/>
          <w:lang w:val="en-US" w:eastAsia="zh-CN"/>
          <w14:textFill>
            <w14:solidFill>
              <w14:schemeClr w14:val="tx1"/>
            </w14:solidFill>
          </w14:textFill>
        </w:rPr>
        <w:t>；</w:t>
      </w:r>
      <w:r>
        <w:rPr>
          <w:rFonts w:hint="eastAsia" w:ascii="宋体" w:hAnsi="宋体"/>
          <w:color w:val="000000" w:themeColor="text1"/>
          <w:szCs w:val="21"/>
          <w14:textFill>
            <w14:solidFill>
              <w14:schemeClr w14:val="tx1"/>
            </w14:solidFill>
          </w14:textFill>
        </w:rPr>
        <w:t>对于需现场处理的故障，乙方须按合同约定尽快开展故障排查与修复工作，保证甲方业务正常进行。乙方未按合同约定完成服务，甲方有权要求乙方按本合同约定服务费总金额每日</w:t>
      </w:r>
      <w:r>
        <w:rPr>
          <w:rFonts w:hint="eastAsia" w:ascii="宋体" w:hAnsi="宋体"/>
          <w:color w:val="000000" w:themeColor="text1"/>
          <w:szCs w:val="21"/>
          <w:u w:val="single"/>
          <w14:textFill>
            <w14:solidFill>
              <w14:schemeClr w14:val="tx1"/>
            </w14:solidFill>
          </w14:textFill>
        </w:rPr>
        <w:t>3‰</w:t>
      </w:r>
      <w:r>
        <w:rPr>
          <w:rFonts w:hint="eastAsia" w:ascii="宋体" w:hAnsi="宋体"/>
          <w:color w:val="000000" w:themeColor="text1"/>
          <w:szCs w:val="21"/>
          <w14:textFill>
            <w14:solidFill>
              <w14:schemeClr w14:val="tx1"/>
            </w14:solidFill>
          </w14:textFill>
        </w:rPr>
        <w:t>比例向甲方支付违约金，由甲方从待付款中扣除；累计总额不超过合同总额的</w:t>
      </w:r>
      <w:r>
        <w:rPr>
          <w:rFonts w:hint="eastAsia" w:ascii="宋体" w:hAnsi="宋体"/>
          <w:color w:val="000000" w:themeColor="text1"/>
          <w:szCs w:val="21"/>
          <w:u w:val="single"/>
          <w14:textFill>
            <w14:solidFill>
              <w14:schemeClr w14:val="tx1"/>
            </w14:solidFill>
          </w14:textFill>
        </w:rPr>
        <w:t>10%</w:t>
      </w:r>
      <w:r>
        <w:rPr>
          <w:rFonts w:hint="eastAsia" w:ascii="宋体" w:hAnsi="宋体"/>
          <w:color w:val="000000" w:themeColor="text1"/>
          <w:szCs w:val="21"/>
          <w14:textFill>
            <w14:solidFill>
              <w14:schemeClr w14:val="tx1"/>
            </w14:solidFill>
          </w14:textFill>
        </w:rPr>
        <w:t>；上述履约情况将作为甲方后续合同续约评审的重要依据。</w:t>
      </w:r>
    </w:p>
    <w:p w14:paraId="3457F962">
      <w:pPr>
        <w:spacing w:line="360" w:lineRule="auto"/>
        <w:ind w:firstLine="420" w:firstLineChars="20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因乙方提供的软硬件或服务原因，导致甲方系统、网络或核心业务发生重大故障且无法正常运行，乙方未能</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color w:val="000000" w:themeColor="text1"/>
          <w:szCs w:val="21"/>
          <w:highlight w:val="none"/>
          <w:u w:val="single"/>
          <w:lang w:val="en-US" w:eastAsia="zh-CN"/>
          <w14:textFill>
            <w14:solidFill>
              <w14:schemeClr w14:val="tx1"/>
            </w14:solidFill>
          </w14:textFill>
        </w:rPr>
        <w:t>12</w:t>
      </w:r>
      <w:r>
        <w:rPr>
          <w:rFonts w:hint="eastAsia" w:ascii="宋体" w:hAnsi="宋体"/>
          <w:color w:val="000000" w:themeColor="text1"/>
          <w:szCs w:val="21"/>
          <w:highlight w:val="none"/>
          <w:lang w:val="en-US" w:eastAsia="zh-CN"/>
          <w14:textFill>
            <w14:solidFill>
              <w14:schemeClr w14:val="tx1"/>
            </w14:solidFill>
          </w14:textFill>
        </w:rPr>
        <w:t>小时内</w:t>
      </w:r>
      <w:r>
        <w:rPr>
          <w:rFonts w:hint="eastAsia" w:ascii="宋体" w:hAnsi="宋体"/>
          <w:color w:val="000000" w:themeColor="text1"/>
          <w:szCs w:val="21"/>
          <w:highlight w:val="none"/>
          <w14:textFill>
            <w14:solidFill>
              <w14:schemeClr w14:val="tx1"/>
            </w14:solidFill>
          </w14:textFill>
        </w:rPr>
        <w:t>排除故障并恢复正常服务的，乙方应向甲方承担违约责任，并赔偿甲方因此遭受的实际损失、直接经济损失及合理维权费用。</w:t>
      </w:r>
    </w:p>
    <w:p w14:paraId="3BEEEC52">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5.在项目服务期内，如果乙方在进行项目维保时，由于乙方原因造成甲方在数据、系统方面等的重大损失，甲方有权追究其法律责任，并赔偿甲方在项目数据、系统等恢复正常所产生的所有费用。</w:t>
      </w:r>
    </w:p>
    <w:p w14:paraId="6C31C723">
      <w:pPr>
        <w:spacing w:line="360" w:lineRule="auto"/>
        <w:ind w:firstLine="420" w:firstLineChars="20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6.甲乙双方的任何一方遇人力不可抗力因素（如战争、地震、道路塌方、洪灾及电力原因等情况），不能按时履行合同时，应及时以书面形式将不能按时履行合同的理由、延误时间等通知对方，双方另行约定合同的履行时间。</w:t>
      </w:r>
    </w:p>
    <w:p w14:paraId="04BEF748">
      <w:pPr>
        <w:pStyle w:val="125"/>
        <w:numPr>
          <w:ilvl w:val="0"/>
          <w:numId w:val="0"/>
        </w:numPr>
        <w:ind w:left="480" w:hanging="480"/>
        <w:rPr>
          <w:rFonts w:ascii="宋体"/>
        </w:rPr>
      </w:pPr>
      <w:r>
        <w:rPr>
          <w:rFonts w:hint="eastAsia" w:ascii="宋体"/>
        </w:rPr>
        <w:t>六、争议处理</w:t>
      </w:r>
    </w:p>
    <w:p w14:paraId="0AE30918">
      <w:pPr>
        <w:spacing w:line="360" w:lineRule="auto"/>
        <w:ind w:firstLine="420" w:firstLineChars="200"/>
        <w:rPr>
          <w:rFonts w:ascii="宋体" w:hAnsi="宋体"/>
          <w:szCs w:val="21"/>
        </w:rPr>
      </w:pPr>
      <w:r>
        <w:rPr>
          <w:rFonts w:hint="eastAsia" w:ascii="宋体" w:hAnsi="宋体"/>
          <w:szCs w:val="21"/>
        </w:rPr>
        <w:t>1.甲乙双方如对本合同约定条款的理解存在歧义或本合同履行过程中发生争议，双方应友好协商解决，协商不成时，应直接向成都仲裁委员会提请仲裁。</w:t>
      </w:r>
    </w:p>
    <w:p w14:paraId="5211D7CB">
      <w:pPr>
        <w:spacing w:line="360" w:lineRule="auto"/>
        <w:ind w:firstLine="420" w:firstLineChars="200"/>
        <w:rPr>
          <w:rFonts w:ascii="宋体" w:hAnsi="宋体"/>
          <w:szCs w:val="21"/>
        </w:rPr>
      </w:pPr>
      <w:r>
        <w:rPr>
          <w:rFonts w:hint="eastAsia" w:ascii="宋体" w:hAnsi="宋体"/>
          <w:szCs w:val="21"/>
        </w:rPr>
        <w:t>2.仲裁裁决应为最终决定，并对双方具有约束力。</w:t>
      </w:r>
    </w:p>
    <w:p w14:paraId="22DC850B">
      <w:pPr>
        <w:spacing w:line="360" w:lineRule="auto"/>
        <w:ind w:firstLine="420" w:firstLineChars="200"/>
        <w:rPr>
          <w:rFonts w:ascii="宋体" w:hAnsi="宋体"/>
          <w:szCs w:val="21"/>
        </w:rPr>
      </w:pPr>
      <w:r>
        <w:rPr>
          <w:rFonts w:hint="eastAsia" w:ascii="宋体" w:hAnsi="宋体"/>
          <w:szCs w:val="21"/>
        </w:rPr>
        <w:t>3.除另有裁决外，仲裁费应由败诉方负担。</w:t>
      </w:r>
    </w:p>
    <w:p w14:paraId="22410C4A">
      <w:pPr>
        <w:spacing w:line="360" w:lineRule="auto"/>
        <w:ind w:firstLine="420" w:firstLineChars="200"/>
        <w:rPr>
          <w:rFonts w:ascii="宋体" w:hAnsi="宋体"/>
          <w:szCs w:val="21"/>
        </w:rPr>
      </w:pPr>
      <w:r>
        <w:rPr>
          <w:rFonts w:hint="eastAsia" w:ascii="宋体" w:hAnsi="宋体"/>
          <w:szCs w:val="21"/>
        </w:rPr>
        <w:t>4.在仲裁期间，除正在进行仲裁部分外，合同其他部分继续执行。</w:t>
      </w:r>
    </w:p>
    <w:p w14:paraId="3EF2DCB6">
      <w:pPr>
        <w:pStyle w:val="125"/>
        <w:numPr>
          <w:ilvl w:val="0"/>
          <w:numId w:val="0"/>
        </w:numPr>
        <w:ind w:left="480" w:hanging="480"/>
        <w:rPr>
          <w:rFonts w:ascii="宋体"/>
        </w:rPr>
      </w:pPr>
      <w:r>
        <w:rPr>
          <w:rFonts w:hint="eastAsia" w:ascii="宋体"/>
        </w:rPr>
        <w:t>七、合同生效及其他</w:t>
      </w:r>
    </w:p>
    <w:p w14:paraId="7A57FD71">
      <w:pPr>
        <w:widowControl/>
        <w:spacing w:line="360" w:lineRule="auto"/>
        <w:ind w:firstLine="420" w:firstLineChars="200"/>
        <w:rPr>
          <w:rFonts w:ascii="宋体" w:hAnsi="宋体"/>
          <w:kern w:val="0"/>
          <w:szCs w:val="21"/>
        </w:rPr>
      </w:pPr>
      <w:r>
        <w:rPr>
          <w:rFonts w:hint="eastAsia" w:ascii="宋体" w:hAnsi="宋体"/>
          <w:kern w:val="0"/>
          <w:szCs w:val="21"/>
        </w:rPr>
        <w:t>1.合同附件是本合同不可分割的组成部分，与本合同具有同等法律效力。</w:t>
      </w:r>
    </w:p>
    <w:p w14:paraId="060435F6">
      <w:pPr>
        <w:widowControl/>
        <w:spacing w:line="360" w:lineRule="auto"/>
        <w:ind w:firstLine="420" w:firstLineChars="200"/>
        <w:rPr>
          <w:rFonts w:ascii="宋体" w:hAnsi="宋体"/>
          <w:kern w:val="0"/>
          <w:szCs w:val="21"/>
        </w:rPr>
      </w:pPr>
      <w:r>
        <w:rPr>
          <w:rFonts w:hint="eastAsia" w:ascii="宋体" w:hAnsi="宋体"/>
          <w:kern w:val="0"/>
          <w:szCs w:val="21"/>
        </w:rPr>
        <w:t>2.本合同在甲、乙双方授权代表签字并加盖印章后生效。本合同未尽事宜，由甲乙双方负责人协商后达成书面补充协议，补充协议具备与本合同同等法律效力。</w:t>
      </w:r>
    </w:p>
    <w:p w14:paraId="47A0002B">
      <w:pPr>
        <w:spacing w:line="360" w:lineRule="auto"/>
        <w:ind w:firstLine="420" w:firstLineChars="200"/>
        <w:rPr>
          <w:rFonts w:ascii="宋体" w:hAnsi="宋体"/>
          <w:szCs w:val="21"/>
        </w:rPr>
      </w:pPr>
      <w:r>
        <w:rPr>
          <w:rFonts w:hint="eastAsia" w:ascii="宋体" w:hAnsi="宋体"/>
          <w:szCs w:val="21"/>
        </w:rPr>
        <w:t>2.本合同一式</w:t>
      </w:r>
      <w:r>
        <w:rPr>
          <w:rFonts w:hint="eastAsia" w:ascii="宋体" w:hAnsi="宋体"/>
          <w:b/>
          <w:color w:val="FF0000"/>
          <w:szCs w:val="21"/>
        </w:rPr>
        <w:t>六份</w:t>
      </w:r>
      <w:r>
        <w:rPr>
          <w:rFonts w:hint="eastAsia" w:ascii="宋体" w:hAnsi="宋体"/>
          <w:szCs w:val="21"/>
        </w:rPr>
        <w:t>，以中文书写，甲方执四份，乙方执两份，每份均具有同等的法律效力。</w:t>
      </w:r>
    </w:p>
    <w:p w14:paraId="2817F608">
      <w:pPr>
        <w:spacing w:line="360" w:lineRule="auto"/>
        <w:ind w:firstLine="420" w:firstLineChars="200"/>
        <w:rPr>
          <w:rFonts w:ascii="宋体" w:hAnsi="宋体"/>
          <w:szCs w:val="21"/>
        </w:rPr>
      </w:pPr>
      <w:r>
        <w:rPr>
          <w:rFonts w:hint="eastAsia" w:ascii="宋体" w:hAnsi="宋体"/>
          <w:szCs w:val="21"/>
        </w:rPr>
        <w:t xml:space="preserve">3.合同的双方当事人不得擅自变更、中止或终止合同。有过错的一方应当承担赔偿责任，双方都有过错，各自承担相应的责任。    </w:t>
      </w:r>
    </w:p>
    <w:p w14:paraId="7B4B34BE">
      <w:pPr>
        <w:spacing w:line="360" w:lineRule="auto"/>
        <w:ind w:firstLine="420" w:firstLineChars="200"/>
        <w:rPr>
          <w:rFonts w:ascii="宋体" w:hAnsi="宋体"/>
          <w:szCs w:val="21"/>
        </w:rPr>
      </w:pPr>
      <w:r>
        <w:rPr>
          <w:rFonts w:hint="eastAsia" w:ascii="宋体" w:hAnsi="宋体"/>
          <w:szCs w:val="21"/>
        </w:rPr>
        <w:t>4.正常运行每满一年后，如合作良好且双方无异议，自动续签，但需要</w:t>
      </w:r>
      <w:r>
        <w:rPr>
          <w:rFonts w:ascii="宋体" w:hAnsi="宋体"/>
          <w:szCs w:val="21"/>
        </w:rPr>
        <w:t>重新签订当年</w:t>
      </w:r>
      <w:r>
        <w:rPr>
          <w:rFonts w:hint="eastAsia" w:ascii="宋体" w:hAnsi="宋体"/>
          <w:szCs w:val="21"/>
        </w:rPr>
        <w:t>服务</w:t>
      </w:r>
      <w:r>
        <w:rPr>
          <w:rFonts w:ascii="宋体" w:hAnsi="宋体"/>
          <w:szCs w:val="21"/>
        </w:rPr>
        <w:t>合同</w:t>
      </w:r>
      <w:r>
        <w:rPr>
          <w:rFonts w:hint="eastAsia" w:ascii="宋体" w:hAnsi="宋体"/>
          <w:szCs w:val="21"/>
        </w:rPr>
        <w:t>，满</w:t>
      </w:r>
      <w:r>
        <w:rPr>
          <w:rFonts w:ascii="宋体" w:hAnsi="宋体"/>
          <w:szCs w:val="21"/>
        </w:rPr>
        <w:t>三年终止</w:t>
      </w:r>
      <w:r>
        <w:rPr>
          <w:rFonts w:hint="eastAsia" w:ascii="宋体" w:hAnsi="宋体"/>
          <w:szCs w:val="21"/>
        </w:rPr>
        <w:t>。</w:t>
      </w:r>
    </w:p>
    <w:p w14:paraId="5825C400">
      <w:pPr>
        <w:spacing w:line="360" w:lineRule="auto"/>
        <w:ind w:firstLine="420" w:firstLineChars="200"/>
        <w:rPr>
          <w:rFonts w:hint="eastAsia" w:ascii="宋体" w:hAnsi="宋体" w:eastAsia="宋体"/>
          <w:color w:val="FF0000"/>
          <w:szCs w:val="21"/>
          <w:highlight w:val="yellow"/>
          <w:lang w:eastAsia="zh-CN"/>
        </w:rPr>
      </w:pPr>
      <w:r>
        <w:rPr>
          <w:rFonts w:hint="eastAsia" w:ascii="宋体" w:hAnsi="宋体"/>
          <w:color w:val="FF0000"/>
          <w:szCs w:val="21"/>
          <w:highlight w:val="yellow"/>
        </w:rPr>
        <w:t>注意：最后的续签条款，请结合项目实际进行保留或删除（请删除注意事项）</w:t>
      </w:r>
      <w:r>
        <w:rPr>
          <w:rFonts w:hint="eastAsia" w:ascii="宋体" w:hAnsi="宋体"/>
          <w:color w:val="FF0000"/>
          <w:szCs w:val="21"/>
          <w:highlight w:val="yellow"/>
          <w:lang w:eastAsia="zh-CN"/>
        </w:rPr>
        <w:t>。</w:t>
      </w:r>
    </w:p>
    <w:p w14:paraId="4684FDF9">
      <w:pPr>
        <w:spacing w:line="360" w:lineRule="auto"/>
        <w:ind w:firstLine="420" w:firstLineChars="200"/>
        <w:rPr>
          <w:rFonts w:ascii="宋体" w:hAnsi="宋体"/>
          <w:color w:val="FF0000"/>
          <w:szCs w:val="21"/>
          <w:highlight w:val="yellow"/>
        </w:rPr>
      </w:pPr>
    </w:p>
    <w:p w14:paraId="26826A23">
      <w:pPr>
        <w:spacing w:line="312" w:lineRule="auto"/>
        <w:ind w:left="5880" w:hanging="5880" w:hangingChars="2800"/>
        <w:rPr>
          <w:rFonts w:ascii="宋体" w:hAnsi="宋体"/>
          <w:b/>
          <w:szCs w:val="21"/>
        </w:rPr>
      </w:pPr>
      <w:r>
        <w:rPr>
          <w:rFonts w:ascii="宋体" w:hAnsi="宋体"/>
          <w:szCs w:val="21"/>
        </w:rPr>
        <w:t>甲方单位：</w:t>
      </w:r>
      <w:r>
        <w:rPr>
          <w:rFonts w:hint="eastAsia" w:ascii="宋体" w:hAnsi="宋体"/>
          <w:b/>
          <w:szCs w:val="21"/>
        </w:rPr>
        <w:t>西南石油大学</w:t>
      </w:r>
      <w:r>
        <w:rPr>
          <w:rFonts w:ascii="宋体" w:hAnsi="宋体"/>
          <w:b/>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            乙方单位</w:t>
      </w:r>
      <w:r>
        <w:rPr>
          <w:rFonts w:ascii="宋体" w:hAnsi="宋体"/>
          <w:b/>
          <w:w w:val="80"/>
          <w:szCs w:val="21"/>
        </w:rPr>
        <w:t>：</w:t>
      </w:r>
    </w:p>
    <w:p w14:paraId="7C942EFE">
      <w:pPr>
        <w:spacing w:line="312" w:lineRule="auto"/>
        <w:ind w:left="5880" w:hanging="5880" w:hangingChars="2800"/>
        <w:rPr>
          <w:rFonts w:ascii="宋体" w:hAnsi="宋体"/>
          <w:szCs w:val="21"/>
        </w:rPr>
      </w:pPr>
      <w:r>
        <w:rPr>
          <w:rFonts w:ascii="宋体" w:hAnsi="宋体"/>
          <w:szCs w:val="21"/>
        </w:rPr>
        <w:t xml:space="preserve">甲 方 盖 章：                   </w:t>
      </w:r>
      <w:r>
        <w:rPr>
          <w:rFonts w:hint="eastAsia" w:ascii="宋体" w:hAnsi="宋体"/>
          <w:szCs w:val="21"/>
        </w:rPr>
        <w:t xml:space="preserve">　　 </w:t>
      </w:r>
      <w:r>
        <w:rPr>
          <w:rFonts w:ascii="宋体" w:hAnsi="宋体"/>
          <w:szCs w:val="21"/>
        </w:rPr>
        <w:t xml:space="preserve">             乙方盖章：</w:t>
      </w:r>
    </w:p>
    <w:p w14:paraId="3CAD0311">
      <w:pPr>
        <w:tabs>
          <w:tab w:val="left" w:pos="4305"/>
        </w:tabs>
        <w:spacing w:line="312" w:lineRule="auto"/>
        <w:rPr>
          <w:rFonts w:ascii="宋体" w:hAnsi="宋体"/>
          <w:szCs w:val="21"/>
        </w:rPr>
      </w:pPr>
      <w:r>
        <w:rPr>
          <w:rFonts w:ascii="宋体" w:hAnsi="宋体"/>
          <w:szCs w:val="21"/>
        </w:rPr>
        <w:t xml:space="preserve">法人或委托代理人：              </w:t>
      </w:r>
      <w:r>
        <w:rPr>
          <w:rFonts w:hint="eastAsia" w:ascii="宋体" w:hAnsi="宋体"/>
          <w:szCs w:val="21"/>
        </w:rPr>
        <w:t xml:space="preserve">　　 </w:t>
      </w:r>
      <w:r>
        <w:rPr>
          <w:rFonts w:ascii="宋体" w:hAnsi="宋体"/>
          <w:szCs w:val="21"/>
        </w:rPr>
        <w:t xml:space="preserve">             法人或委托代理人：</w:t>
      </w:r>
    </w:p>
    <w:p w14:paraId="24C1728C">
      <w:pPr>
        <w:spacing w:line="312" w:lineRule="auto"/>
        <w:rPr>
          <w:rFonts w:ascii="宋体" w:hAnsi="宋体"/>
          <w:szCs w:val="21"/>
        </w:rPr>
      </w:pPr>
      <w:r>
        <w:rPr>
          <w:rFonts w:ascii="宋体" w:hAnsi="宋体"/>
          <w:szCs w:val="21"/>
        </w:rPr>
        <w:t>电    话：028-8303234</w:t>
      </w:r>
      <w:r>
        <w:rPr>
          <w:rFonts w:hint="eastAsia" w:ascii="宋体" w:hAnsi="宋体"/>
          <w:szCs w:val="21"/>
        </w:rPr>
        <w:t>4</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电    话：</w:t>
      </w:r>
    </w:p>
    <w:p w14:paraId="7F69DF4B">
      <w:pPr>
        <w:tabs>
          <w:tab w:val="left" w:pos="4305"/>
        </w:tabs>
        <w:spacing w:line="312" w:lineRule="auto"/>
        <w:ind w:left="5880" w:hanging="5880" w:hangingChars="2800"/>
        <w:rPr>
          <w:rFonts w:ascii="宋体" w:hAnsi="宋体"/>
          <w:szCs w:val="21"/>
        </w:rPr>
      </w:pPr>
      <w:r>
        <w:rPr>
          <w:rFonts w:hint="eastAsia" w:ascii="宋体" w:hAnsi="宋体"/>
          <w:szCs w:val="21"/>
        </w:rPr>
        <w:t xml:space="preserve">开户行及账号：中国农业银行成都新都支行 </w:t>
      </w:r>
      <w:r>
        <w:rPr>
          <w:rFonts w:ascii="宋体" w:hAnsi="宋体"/>
          <w:szCs w:val="21"/>
        </w:rPr>
        <w:t xml:space="preserve">       </w:t>
      </w:r>
      <w:r>
        <w:rPr>
          <w:rFonts w:hint="eastAsia" w:ascii="宋体" w:hAnsi="宋体"/>
          <w:szCs w:val="21"/>
        </w:rPr>
        <w:t xml:space="preserve"> </w:t>
      </w:r>
      <w:r>
        <w:rPr>
          <w:rFonts w:ascii="宋体" w:hAnsi="宋体"/>
          <w:szCs w:val="21"/>
        </w:rPr>
        <w:t xml:space="preserve">   </w:t>
      </w:r>
      <w:r>
        <w:rPr>
          <w:rFonts w:hint="eastAsia" w:ascii="宋体" w:hAnsi="宋体"/>
          <w:szCs w:val="21"/>
        </w:rPr>
        <w:t>开户行及账号：</w:t>
      </w:r>
      <w:r>
        <w:rPr>
          <w:rFonts w:ascii="宋体" w:hAnsi="宋体"/>
          <w:szCs w:val="21"/>
        </w:rPr>
        <w:t xml:space="preserve">                             </w:t>
      </w:r>
    </w:p>
    <w:p w14:paraId="7DF446EF">
      <w:pPr>
        <w:tabs>
          <w:tab w:val="left" w:pos="4305"/>
        </w:tabs>
        <w:spacing w:line="312" w:lineRule="auto"/>
        <w:ind w:firstLine="1470" w:firstLineChars="700"/>
        <w:rPr>
          <w:rFonts w:ascii="宋体" w:hAnsi="宋体"/>
          <w:szCs w:val="21"/>
        </w:rPr>
      </w:pPr>
      <w:r>
        <w:rPr>
          <w:rFonts w:hint="eastAsia" w:ascii="宋体" w:hAnsi="宋体"/>
          <w:szCs w:val="21"/>
        </w:rPr>
        <w:t>22824101040014888</w:t>
      </w:r>
      <w:r>
        <w:rPr>
          <w:rFonts w:ascii="宋体" w:hAnsi="宋体"/>
          <w:szCs w:val="21"/>
        </w:rPr>
        <w:t xml:space="preserve">                                </w:t>
      </w:r>
    </w:p>
    <w:p w14:paraId="3B31C065">
      <w:pPr>
        <w:tabs>
          <w:tab w:val="left" w:pos="4305"/>
        </w:tabs>
        <w:spacing w:line="312" w:lineRule="auto"/>
        <w:rPr>
          <w:rFonts w:ascii="宋体" w:hAnsi="宋体"/>
          <w:color w:val="000000"/>
          <w:szCs w:val="21"/>
        </w:rPr>
      </w:pPr>
      <w:r>
        <w:rPr>
          <w:rFonts w:ascii="宋体" w:hAnsi="宋体"/>
          <w:szCs w:val="21"/>
        </w:rPr>
        <w:t xml:space="preserve">日     期： </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r>
        <w:rPr>
          <w:rFonts w:hint="eastAsia" w:ascii="宋体" w:hAnsi="宋体"/>
          <w:szCs w:val="21"/>
        </w:rPr>
        <w:tab/>
      </w:r>
      <w:r>
        <w:rPr>
          <w:rFonts w:hint="eastAsia" w:ascii="宋体" w:hAnsi="宋体"/>
          <w:szCs w:val="21"/>
        </w:rPr>
        <w:t xml:space="preserve">     </w:t>
      </w:r>
      <w:r>
        <w:rPr>
          <w:rFonts w:ascii="宋体" w:hAnsi="宋体"/>
          <w:szCs w:val="21"/>
        </w:rPr>
        <w:t xml:space="preserve">    日     期：</w:t>
      </w:r>
      <w:r>
        <w:rPr>
          <w:rFonts w:hint="eastAsia" w:ascii="宋体" w:hAnsi="宋体"/>
          <w:szCs w:val="21"/>
        </w:rPr>
        <w:t xml:space="preserve">   </w:t>
      </w:r>
      <w:r>
        <w:rPr>
          <w:rFonts w:ascii="宋体" w:hAnsi="宋体"/>
          <w:szCs w:val="21"/>
        </w:rPr>
        <w:t>年</w:t>
      </w:r>
      <w:r>
        <w:rPr>
          <w:rFonts w:hint="eastAsia" w:ascii="宋体" w:hAnsi="宋体"/>
          <w:szCs w:val="21"/>
        </w:rPr>
        <w:t xml:space="preserve">  </w:t>
      </w:r>
      <w:r>
        <w:rPr>
          <w:rFonts w:ascii="宋体" w:hAnsi="宋体"/>
          <w:szCs w:val="21"/>
        </w:rPr>
        <w:t xml:space="preserve">  月</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日</w:t>
      </w:r>
      <w:r>
        <w:rPr>
          <w:rFonts w:hint="eastAsia" w:ascii="宋体" w:hAnsi="宋体"/>
          <w:szCs w:val="21"/>
        </w:rPr>
        <w:t xml:space="preserve">    </w:t>
      </w:r>
    </w:p>
    <w:p w14:paraId="5026DA5E">
      <w:pPr>
        <w:widowControl/>
        <w:pBdr>
          <w:top w:val="single" w:color="auto" w:sz="4" w:space="1"/>
          <w:left w:val="single" w:color="auto" w:sz="4" w:space="4"/>
          <w:bottom w:val="single" w:color="auto" w:sz="4" w:space="1"/>
          <w:right w:val="single" w:color="auto" w:sz="4" w:space="4"/>
          <w:between w:val="single" w:color="auto" w:sz="4" w:space="1"/>
        </w:pBdr>
        <w:jc w:val="left"/>
        <w:rPr>
          <w:rFonts w:ascii="宋体" w:hAnsi="宋体"/>
        </w:rPr>
      </w:pPr>
      <w:r>
        <w:rPr>
          <w:rFonts w:ascii="宋体" w:hAnsi="宋体"/>
        </w:rPr>
        <w:br w:type="page"/>
      </w:r>
    </w:p>
    <w:p w14:paraId="5D09B0E5">
      <w:pPr>
        <w:pStyle w:val="2"/>
        <w:ind w:firstLine="643"/>
      </w:pPr>
      <w:bookmarkStart w:id="241" w:name="_Toc15117"/>
      <w:r>
        <w:rPr>
          <w:rFonts w:hint="eastAsia"/>
        </w:rPr>
        <w:t>附件一：项目服务</w:t>
      </w:r>
      <w:r>
        <w:t>要求</w:t>
      </w:r>
      <w:bookmarkEnd w:id="241"/>
    </w:p>
    <w:p w14:paraId="1FDD8645">
      <w:pPr>
        <w:rPr>
          <w:rFonts w:ascii="宋体" w:hAnsi="宋体"/>
        </w:rPr>
      </w:pPr>
    </w:p>
    <w:tbl>
      <w:tblPr>
        <w:tblStyle w:val="37"/>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773"/>
        <w:gridCol w:w="6592"/>
        <w:gridCol w:w="1281"/>
      </w:tblGrid>
      <w:tr w14:paraId="4724C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F88215C">
            <w:pPr>
              <w:widowControl/>
              <w:spacing w:line="320" w:lineRule="exact"/>
              <w:jc w:val="center"/>
              <w:rPr>
                <w:rFonts w:hint="eastAsia" w:ascii="宋体" w:hAnsi="宋体" w:eastAsia="宋体" w:cs="宋体"/>
                <w:b/>
                <w:kern w:val="0"/>
                <w:sz w:val="21"/>
                <w:szCs w:val="21"/>
              </w:rPr>
            </w:pPr>
            <w:r>
              <w:rPr>
                <w:rFonts w:hint="eastAsia" w:ascii="宋体" w:hAnsi="宋体" w:eastAsia="宋体" w:cs="宋体"/>
                <w:b/>
                <w:kern w:val="0"/>
                <w:sz w:val="21"/>
                <w:szCs w:val="21"/>
              </w:rPr>
              <w:t>序号</w:t>
            </w:r>
          </w:p>
        </w:tc>
        <w:tc>
          <w:tcPr>
            <w:tcW w:w="773" w:type="dxa"/>
            <w:tcBorders>
              <w:top w:val="single" w:color="auto" w:sz="4" w:space="0"/>
              <w:left w:val="single" w:color="auto" w:sz="4" w:space="0"/>
              <w:bottom w:val="single" w:color="auto" w:sz="4" w:space="0"/>
              <w:right w:val="single" w:color="auto" w:sz="4" w:space="0"/>
            </w:tcBorders>
            <w:shd w:val="clear" w:color="auto" w:fill="auto"/>
            <w:vAlign w:val="center"/>
          </w:tcPr>
          <w:p w14:paraId="5820DD94">
            <w:pPr>
              <w:widowControl/>
              <w:spacing w:line="320" w:lineRule="exact"/>
              <w:jc w:val="center"/>
              <w:rPr>
                <w:rFonts w:hint="eastAsia" w:ascii="宋体" w:hAnsi="宋体" w:eastAsia="宋体" w:cs="宋体"/>
                <w:b/>
                <w:kern w:val="0"/>
                <w:sz w:val="21"/>
                <w:szCs w:val="21"/>
                <w:lang w:val="en-US"/>
              </w:rPr>
            </w:pPr>
            <w:r>
              <w:rPr>
                <w:rFonts w:hint="eastAsia" w:ascii="宋体" w:hAnsi="宋体" w:eastAsia="宋体" w:cs="宋体"/>
                <w:b/>
                <w:kern w:val="0"/>
                <w:sz w:val="21"/>
                <w:szCs w:val="21"/>
                <w:lang w:val="en-US" w:eastAsia="zh-CN"/>
              </w:rPr>
              <w:t>项目内容</w:t>
            </w: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53BBDBF3">
            <w:pPr>
              <w:widowControl/>
              <w:spacing w:line="320" w:lineRule="exact"/>
              <w:jc w:val="center"/>
              <w:rPr>
                <w:rFonts w:hint="eastAsia" w:ascii="宋体" w:hAnsi="宋体" w:eastAsia="宋体" w:cs="宋体"/>
                <w:b/>
                <w:kern w:val="0"/>
                <w:sz w:val="21"/>
                <w:szCs w:val="21"/>
              </w:rPr>
            </w:pPr>
            <w:bookmarkStart w:id="242" w:name="_Hlk81325219"/>
            <w:r>
              <w:rPr>
                <w:rFonts w:hint="eastAsia" w:ascii="宋体" w:hAnsi="宋体" w:eastAsia="宋体" w:cs="宋体"/>
                <w:b/>
                <w:kern w:val="0"/>
                <w:sz w:val="21"/>
                <w:szCs w:val="21"/>
              </w:rPr>
              <w:t>技术服务指标</w:t>
            </w:r>
            <w:bookmarkEnd w:id="242"/>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0F629">
            <w:pPr>
              <w:widowControl/>
              <w:spacing w:line="320" w:lineRule="exact"/>
              <w:jc w:val="center"/>
              <w:rPr>
                <w:rFonts w:hint="eastAsia" w:ascii="宋体" w:hAnsi="宋体" w:eastAsia="宋体" w:cs="宋体"/>
                <w:b/>
                <w:kern w:val="0"/>
                <w:sz w:val="21"/>
                <w:szCs w:val="21"/>
              </w:rPr>
            </w:pPr>
            <w:r>
              <w:rPr>
                <w:rFonts w:hint="eastAsia" w:ascii="宋体" w:hAnsi="宋体" w:eastAsia="宋体" w:cs="宋体"/>
                <w:b/>
                <w:kern w:val="0"/>
                <w:sz w:val="21"/>
                <w:szCs w:val="21"/>
              </w:rPr>
              <w:t>服务年限（年）</w:t>
            </w:r>
          </w:p>
        </w:tc>
      </w:tr>
      <w:tr w14:paraId="591E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7" w:hRule="atLeast"/>
          <w:jc w:val="center"/>
        </w:trPr>
        <w:tc>
          <w:tcPr>
            <w:tcW w:w="852" w:type="dxa"/>
            <w:tcBorders>
              <w:top w:val="single" w:color="auto" w:sz="4" w:space="0"/>
              <w:left w:val="single" w:color="auto" w:sz="4" w:space="0"/>
              <w:bottom w:val="single" w:color="auto" w:sz="4" w:space="0"/>
              <w:right w:val="single" w:color="auto" w:sz="4" w:space="0"/>
            </w:tcBorders>
            <w:shd w:val="clear" w:color="auto" w:fill="auto"/>
            <w:vAlign w:val="center"/>
          </w:tcPr>
          <w:p w14:paraId="268B9D22">
            <w:pPr>
              <w:widowControl/>
              <w:spacing w:line="320" w:lineRule="exact"/>
              <w:ind w:firstLine="422"/>
              <w:jc w:val="center"/>
              <w:rPr>
                <w:rFonts w:hint="eastAsia" w:ascii="宋体" w:hAnsi="宋体" w:eastAsia="宋体" w:cs="宋体"/>
                <w:b/>
                <w:kern w:val="0"/>
                <w:sz w:val="21"/>
                <w:szCs w:val="21"/>
              </w:rPr>
            </w:pPr>
          </w:p>
        </w:tc>
        <w:tc>
          <w:tcPr>
            <w:tcW w:w="773" w:type="dxa"/>
            <w:tcBorders>
              <w:top w:val="single" w:color="auto" w:sz="4" w:space="0"/>
              <w:left w:val="single" w:color="auto" w:sz="4" w:space="0"/>
              <w:bottom w:val="single" w:color="auto" w:sz="4" w:space="0"/>
              <w:right w:val="single" w:color="auto" w:sz="4" w:space="0"/>
            </w:tcBorders>
            <w:shd w:val="clear" w:color="auto" w:fill="auto"/>
          </w:tcPr>
          <w:p w14:paraId="3A032593">
            <w:pPr>
              <w:rPr>
                <w:rFonts w:hint="eastAsia" w:ascii="宋体" w:hAnsi="宋体" w:eastAsia="宋体" w:cs="宋体"/>
                <w:b/>
                <w:kern w:val="0"/>
                <w:sz w:val="21"/>
                <w:szCs w:val="21"/>
              </w:rPr>
            </w:pPr>
          </w:p>
        </w:tc>
        <w:tc>
          <w:tcPr>
            <w:tcW w:w="6592" w:type="dxa"/>
            <w:tcBorders>
              <w:top w:val="single" w:color="auto" w:sz="4" w:space="0"/>
              <w:left w:val="single" w:color="auto" w:sz="4" w:space="0"/>
              <w:bottom w:val="single" w:color="auto" w:sz="4" w:space="0"/>
              <w:right w:val="single" w:color="auto" w:sz="4" w:space="0"/>
            </w:tcBorders>
            <w:shd w:val="clear" w:color="auto" w:fill="auto"/>
            <w:vAlign w:val="center"/>
          </w:tcPr>
          <w:p w14:paraId="08D1C7F5">
            <w:pPr>
              <w:widowControl/>
              <w:spacing w:line="320" w:lineRule="exact"/>
              <w:ind w:firstLine="422"/>
              <w:jc w:val="center"/>
              <w:rPr>
                <w:rFonts w:hint="eastAsia" w:ascii="宋体" w:hAnsi="宋体" w:eastAsia="宋体" w:cs="宋体"/>
                <w:b/>
                <w:kern w:val="0"/>
                <w:sz w:val="21"/>
                <w:szCs w:val="21"/>
              </w:rPr>
            </w:pPr>
          </w:p>
        </w:tc>
        <w:tc>
          <w:tcPr>
            <w:tcW w:w="1281" w:type="dxa"/>
            <w:tcBorders>
              <w:top w:val="single" w:color="auto" w:sz="4" w:space="0"/>
              <w:left w:val="single" w:color="auto" w:sz="4" w:space="0"/>
              <w:bottom w:val="single" w:color="auto" w:sz="4" w:space="0"/>
              <w:right w:val="single" w:color="auto" w:sz="4" w:space="0"/>
            </w:tcBorders>
            <w:shd w:val="clear" w:color="auto" w:fill="auto"/>
            <w:vAlign w:val="center"/>
          </w:tcPr>
          <w:p w14:paraId="4825B541">
            <w:pPr>
              <w:widowControl/>
              <w:spacing w:line="320" w:lineRule="exact"/>
              <w:ind w:firstLine="422"/>
              <w:jc w:val="both"/>
              <w:rPr>
                <w:rFonts w:hint="eastAsia" w:ascii="宋体" w:hAnsi="宋体" w:eastAsia="宋体" w:cs="宋体"/>
                <w:b/>
                <w:kern w:val="0"/>
                <w:sz w:val="21"/>
                <w:szCs w:val="21"/>
              </w:rPr>
            </w:pPr>
            <w:r>
              <w:rPr>
                <w:rFonts w:hint="eastAsia" w:ascii="宋体" w:hAnsi="宋体" w:eastAsia="宋体" w:cs="宋体"/>
                <w:b/>
                <w:kern w:val="0"/>
                <w:sz w:val="21"/>
                <w:szCs w:val="21"/>
              </w:rPr>
              <w:t>1</w:t>
            </w:r>
          </w:p>
        </w:tc>
      </w:tr>
    </w:tbl>
    <w:p w14:paraId="0733017D">
      <w:pPr>
        <w:rPr>
          <w:rFonts w:ascii="宋体" w:hAnsi="宋体"/>
        </w:rPr>
      </w:pPr>
    </w:p>
    <w:p w14:paraId="697F0B13">
      <w:pPr>
        <w:rPr>
          <w:rFonts w:ascii="宋体" w:hAnsi="宋体"/>
        </w:rPr>
      </w:pPr>
    </w:p>
    <w:p w14:paraId="149E1A21">
      <w:pPr>
        <w:rPr>
          <w:rFonts w:ascii="宋体" w:hAnsi="宋体"/>
        </w:rPr>
      </w:pPr>
    </w:p>
    <w:p w14:paraId="32CA56C0">
      <w:pPr>
        <w:widowControl/>
        <w:ind w:firstLine="643"/>
        <w:jc w:val="left"/>
        <w:rPr>
          <w:rFonts w:ascii="宋体" w:hAnsi="宋体" w:cs="宋体"/>
          <w:b/>
          <w:bCs/>
          <w:kern w:val="0"/>
          <w:sz w:val="32"/>
          <w:szCs w:val="32"/>
        </w:rPr>
      </w:pPr>
      <w:r>
        <w:rPr>
          <w:rFonts w:ascii="宋体" w:hAnsi="宋体" w:cs="宋体"/>
          <w:b/>
          <w:bCs/>
          <w:kern w:val="0"/>
          <w:sz w:val="32"/>
          <w:szCs w:val="32"/>
        </w:rPr>
        <w:br w:type="page"/>
      </w:r>
    </w:p>
    <w:p w14:paraId="58A332F9">
      <w:pPr>
        <w:pStyle w:val="2"/>
        <w:ind w:firstLine="643"/>
        <w:jc w:val="center"/>
      </w:pPr>
      <w:bookmarkStart w:id="243" w:name="_Toc1926"/>
      <w:r>
        <w:rPr>
          <w:rFonts w:hint="eastAsia"/>
        </w:rPr>
        <w:t>实施保密承诺书</w:t>
      </w:r>
      <w:bookmarkEnd w:id="243"/>
    </w:p>
    <w:p w14:paraId="3F00B261">
      <w:pPr>
        <w:spacing w:line="360" w:lineRule="auto"/>
        <w:rPr>
          <w:rFonts w:ascii="宋体" w:hAnsi="宋体" w:cs="宋体"/>
          <w:kern w:val="0"/>
          <w:szCs w:val="21"/>
        </w:rPr>
      </w:pPr>
      <w:r>
        <w:rPr>
          <w:rFonts w:hint="eastAsia" w:ascii="宋体" w:hAnsi="宋体" w:cs="宋体"/>
          <w:kern w:val="0"/>
          <w:szCs w:val="21"/>
        </w:rPr>
        <w:t>甲方：西南石油大学                           乙方：</w:t>
      </w:r>
      <w:r>
        <w:rPr>
          <w:rFonts w:hint="eastAsia" w:ascii="宋体" w:hAnsi="宋体" w:cs="宋体"/>
          <w:color w:val="FF0000"/>
          <w:kern w:val="0"/>
          <w:szCs w:val="21"/>
        </w:rPr>
        <w:t>*</w:t>
      </w:r>
      <w:r>
        <w:rPr>
          <w:rFonts w:ascii="宋体" w:hAnsi="宋体" w:cs="宋体"/>
          <w:color w:val="FF0000"/>
          <w:kern w:val="0"/>
          <w:szCs w:val="21"/>
        </w:rPr>
        <w:t>******</w:t>
      </w:r>
      <w:r>
        <w:rPr>
          <w:rFonts w:hint="eastAsia" w:ascii="宋体" w:hAnsi="宋体" w:cs="宋体"/>
          <w:kern w:val="0"/>
          <w:szCs w:val="21"/>
        </w:rPr>
        <w:t>公司</w:t>
      </w:r>
    </w:p>
    <w:p w14:paraId="7EEECE42">
      <w:pPr>
        <w:spacing w:line="360" w:lineRule="auto"/>
        <w:ind w:firstLine="420" w:firstLineChars="200"/>
        <w:jc w:val="left"/>
        <w:rPr>
          <w:rFonts w:ascii="宋体" w:hAnsi="宋体" w:cs="宋体"/>
          <w:szCs w:val="21"/>
        </w:rPr>
      </w:pPr>
      <w:r>
        <w:rPr>
          <w:rFonts w:hint="eastAsia" w:ascii="宋体" w:hAnsi="宋体" w:cs="宋体"/>
          <w:szCs w:val="21"/>
        </w:rPr>
        <w:t>甲方和乙方于</w:t>
      </w:r>
      <w:r>
        <w:rPr>
          <w:rFonts w:ascii="宋体" w:hAnsi="宋体" w:cs="宋体"/>
          <w:color w:val="FF0000"/>
          <w:kern w:val="0"/>
          <w:szCs w:val="21"/>
        </w:rPr>
        <w:t>****</w:t>
      </w:r>
      <w:r>
        <w:rPr>
          <w:rFonts w:hint="eastAsia" w:ascii="宋体" w:hAnsi="宋体" w:cs="宋体"/>
          <w:szCs w:val="21"/>
        </w:rPr>
        <w:t>年签署合同编号</w:t>
      </w:r>
      <w:r>
        <w:rPr>
          <w:rFonts w:ascii="宋体" w:hAnsi="宋体" w:cs="宋体"/>
          <w:color w:val="FF0000"/>
          <w:szCs w:val="21"/>
        </w:rPr>
        <w:t>********</w:t>
      </w:r>
      <w:r>
        <w:rPr>
          <w:rFonts w:hint="eastAsia" w:ascii="宋体" w:hAnsi="宋体" w:cs="宋体"/>
          <w:szCs w:val="21"/>
        </w:rPr>
        <w:t>《</w:t>
      </w:r>
      <w:r>
        <w:rPr>
          <w:rFonts w:hint="eastAsia" w:ascii="宋体" w:hAnsi="宋体" w:cs="宋体"/>
          <w:color w:val="FF0000"/>
          <w:szCs w:val="21"/>
        </w:rPr>
        <w:t>*</w:t>
      </w:r>
      <w:r>
        <w:rPr>
          <w:rFonts w:ascii="宋体" w:hAnsi="宋体" w:cs="宋体"/>
          <w:color w:val="FF0000"/>
          <w:szCs w:val="21"/>
        </w:rPr>
        <w:t>*******</w:t>
      </w:r>
      <w:r>
        <w:rPr>
          <w:rFonts w:hint="eastAsia" w:ascii="宋体" w:hAnsi="宋体" w:cs="宋体"/>
          <w:szCs w:val="21"/>
        </w:rPr>
        <w:t>》的合同，由于乙方正在为甲方提供服务，已经（或将要）知悉（或获得）甲方的秘密数据，为了有效保护甲方数据的安全，明确乙方的保密义务，特作出以下承诺。</w:t>
      </w:r>
    </w:p>
    <w:p w14:paraId="0EAEAF07">
      <w:pPr>
        <w:spacing w:line="360" w:lineRule="auto"/>
        <w:ind w:firstLine="420"/>
        <w:rPr>
          <w:rFonts w:ascii="宋体" w:hAnsi="宋体" w:cs="宋体"/>
          <w:kern w:val="0"/>
          <w:szCs w:val="21"/>
        </w:rPr>
      </w:pPr>
      <w:r>
        <w:rPr>
          <w:rFonts w:hint="eastAsia" w:ascii="宋体" w:hAnsi="宋体" w:cs="宋体"/>
          <w:kern w:val="0"/>
          <w:szCs w:val="21"/>
        </w:rPr>
        <w:t>一、保密的内容和范围</w:t>
      </w:r>
    </w:p>
    <w:p w14:paraId="4C94D1EA">
      <w:pPr>
        <w:spacing w:line="360" w:lineRule="auto"/>
        <w:ind w:firstLine="420" w:firstLineChars="200"/>
        <w:rPr>
          <w:rFonts w:ascii="宋体" w:hAnsi="宋体" w:cs="宋体"/>
          <w:szCs w:val="21"/>
        </w:rPr>
      </w:pPr>
      <w:r>
        <w:rPr>
          <w:rFonts w:hint="eastAsia" w:ascii="宋体" w:hAnsi="宋体" w:cs="宋体"/>
          <w:szCs w:val="21"/>
        </w:rPr>
        <w:t>1.保密内容包括但不限于甲方不公开的财务资料、统计资料、教职工和学生的个人信息等所有涉及甲方的信息数据。</w:t>
      </w:r>
    </w:p>
    <w:p w14:paraId="1CFBD27B">
      <w:pPr>
        <w:spacing w:line="360" w:lineRule="auto"/>
        <w:ind w:firstLine="420" w:firstLineChars="200"/>
        <w:rPr>
          <w:rFonts w:ascii="宋体" w:hAnsi="宋体" w:cs="宋体"/>
          <w:szCs w:val="21"/>
        </w:rPr>
      </w:pPr>
      <w:r>
        <w:rPr>
          <w:rFonts w:hint="eastAsia" w:ascii="宋体" w:hAnsi="宋体" w:cs="宋体"/>
          <w:szCs w:val="21"/>
        </w:rPr>
        <w:t>2.乙方承诺直接或间接以口头、书面或电子信息等形式向第三方泄露保密内容的行为均属泄密。</w:t>
      </w:r>
    </w:p>
    <w:p w14:paraId="65713790">
      <w:pPr>
        <w:spacing w:line="360" w:lineRule="auto"/>
        <w:ind w:firstLine="420" w:firstLineChars="200"/>
        <w:rPr>
          <w:rFonts w:ascii="宋体" w:hAnsi="宋体" w:cs="宋体"/>
          <w:szCs w:val="21"/>
        </w:rPr>
      </w:pPr>
      <w:r>
        <w:rPr>
          <w:rFonts w:hint="eastAsia" w:ascii="宋体" w:hAnsi="宋体" w:cs="宋体"/>
          <w:szCs w:val="21"/>
        </w:rPr>
        <w:t>3.甲方向乙方支付的合同款中已包含保密费，不再重复支付。</w:t>
      </w:r>
    </w:p>
    <w:p w14:paraId="1F28ED2B">
      <w:pPr>
        <w:spacing w:line="360" w:lineRule="auto"/>
        <w:ind w:firstLine="420" w:firstLineChars="200"/>
        <w:rPr>
          <w:rFonts w:ascii="宋体" w:hAnsi="宋体" w:cs="宋体"/>
          <w:szCs w:val="21"/>
        </w:rPr>
      </w:pPr>
      <w:r>
        <w:rPr>
          <w:rFonts w:hint="eastAsia" w:ascii="宋体" w:hAnsi="宋体" w:cs="宋体"/>
          <w:szCs w:val="21"/>
        </w:rPr>
        <w:t>4.上述定义的保密信息不包括以下信息：</w:t>
      </w:r>
    </w:p>
    <w:p w14:paraId="7882B5CF">
      <w:pPr>
        <w:numPr>
          <w:ilvl w:val="0"/>
          <w:numId w:val="7"/>
        </w:numPr>
        <w:spacing w:line="360" w:lineRule="auto"/>
        <w:ind w:firstLine="420" w:firstLineChars="200"/>
        <w:rPr>
          <w:rFonts w:ascii="宋体" w:hAnsi="宋体" w:cs="宋体"/>
          <w:szCs w:val="21"/>
        </w:rPr>
      </w:pPr>
      <w:r>
        <w:rPr>
          <w:rFonts w:hint="eastAsia" w:ascii="宋体" w:hAnsi="宋体" w:cs="宋体"/>
          <w:szCs w:val="21"/>
        </w:rPr>
        <w:t>有证据证明在披露方披露时已为知悉方所知的。</w:t>
      </w:r>
    </w:p>
    <w:p w14:paraId="210BD256">
      <w:pPr>
        <w:numPr>
          <w:ilvl w:val="0"/>
          <w:numId w:val="7"/>
        </w:numPr>
        <w:spacing w:line="360" w:lineRule="auto"/>
        <w:ind w:firstLine="420" w:firstLineChars="200"/>
        <w:rPr>
          <w:rFonts w:ascii="宋体" w:hAnsi="宋体" w:cs="宋体"/>
          <w:szCs w:val="21"/>
        </w:rPr>
      </w:pPr>
      <w:r>
        <w:rPr>
          <w:rFonts w:hint="eastAsia" w:ascii="宋体" w:hAnsi="宋体" w:cs="宋体"/>
          <w:szCs w:val="21"/>
        </w:rPr>
        <w:t>非因知悉方过错已为公众可知或可为公众所得的。</w:t>
      </w:r>
    </w:p>
    <w:p w14:paraId="2CE9158F">
      <w:pPr>
        <w:numPr>
          <w:ilvl w:val="0"/>
          <w:numId w:val="7"/>
        </w:numPr>
        <w:spacing w:line="360" w:lineRule="auto"/>
        <w:ind w:firstLine="420" w:firstLineChars="200"/>
        <w:rPr>
          <w:rFonts w:ascii="宋体" w:hAnsi="宋体" w:cs="宋体"/>
          <w:szCs w:val="21"/>
        </w:rPr>
      </w:pPr>
      <w:r>
        <w:rPr>
          <w:rFonts w:hint="eastAsia" w:ascii="宋体" w:hAnsi="宋体" w:cs="宋体"/>
          <w:szCs w:val="21"/>
        </w:rPr>
        <w:t>向知悉方披露时已进入公共领域的。</w:t>
      </w:r>
    </w:p>
    <w:p w14:paraId="7CCCB71D">
      <w:pPr>
        <w:numPr>
          <w:ilvl w:val="0"/>
          <w:numId w:val="7"/>
        </w:numPr>
        <w:spacing w:line="360" w:lineRule="auto"/>
        <w:ind w:firstLine="420" w:firstLineChars="200"/>
        <w:rPr>
          <w:rFonts w:ascii="宋体" w:hAnsi="宋体" w:cs="宋体"/>
          <w:szCs w:val="21"/>
        </w:rPr>
      </w:pPr>
      <w:r>
        <w:rPr>
          <w:rFonts w:hint="eastAsia" w:ascii="宋体" w:hAnsi="宋体" w:cs="宋体"/>
          <w:szCs w:val="21"/>
        </w:rPr>
        <w:t>由知悉方独立地从第三方处获取的，且在知悉方获取时该第三方有权传播该信息。</w:t>
      </w:r>
    </w:p>
    <w:p w14:paraId="5A559C75">
      <w:pPr>
        <w:numPr>
          <w:ilvl w:val="0"/>
          <w:numId w:val="7"/>
        </w:numPr>
        <w:spacing w:line="360" w:lineRule="auto"/>
        <w:ind w:firstLine="420" w:firstLineChars="200"/>
        <w:rPr>
          <w:rFonts w:ascii="宋体" w:hAnsi="宋体" w:cs="宋体"/>
          <w:szCs w:val="21"/>
        </w:rPr>
      </w:pPr>
      <w:r>
        <w:rPr>
          <w:rFonts w:hint="eastAsia" w:ascii="宋体" w:hAnsi="宋体" w:cs="宋体"/>
          <w:szCs w:val="21"/>
        </w:rPr>
        <w:t>有证据证明在没有参考或者依赖披露方在此协议中提供的机密信息的基础上，由知悉方独立开发所得。</w:t>
      </w:r>
    </w:p>
    <w:p w14:paraId="436A3DED">
      <w:pPr>
        <w:numPr>
          <w:ilvl w:val="0"/>
          <w:numId w:val="7"/>
        </w:numPr>
        <w:spacing w:line="360" w:lineRule="auto"/>
        <w:ind w:firstLine="420" w:firstLineChars="200"/>
        <w:rPr>
          <w:rFonts w:ascii="宋体" w:hAnsi="宋体" w:cs="宋体"/>
          <w:szCs w:val="21"/>
        </w:rPr>
      </w:pPr>
      <w:r>
        <w:rPr>
          <w:rFonts w:hint="eastAsia" w:ascii="宋体" w:hAnsi="宋体" w:cs="宋体"/>
          <w:szCs w:val="21"/>
        </w:rPr>
        <w:t>经披露方事先书面同意发布的；或者按照相关适用法律、或政府的命令、法令、条例或规定的要求进行披露的。</w:t>
      </w:r>
    </w:p>
    <w:p w14:paraId="179FCB7C">
      <w:pPr>
        <w:spacing w:line="360" w:lineRule="auto"/>
        <w:rPr>
          <w:rFonts w:ascii="宋体" w:hAnsi="宋体" w:cs="宋体"/>
          <w:kern w:val="0"/>
          <w:szCs w:val="21"/>
        </w:rPr>
      </w:pPr>
      <w:r>
        <w:rPr>
          <w:rFonts w:hint="eastAsia" w:ascii="宋体" w:hAnsi="宋体" w:cs="宋体"/>
          <w:kern w:val="0"/>
          <w:szCs w:val="21"/>
        </w:rPr>
        <w:t>二、保密细则</w:t>
      </w:r>
    </w:p>
    <w:p w14:paraId="3B58AF19">
      <w:pPr>
        <w:spacing w:line="360" w:lineRule="auto"/>
        <w:ind w:firstLine="420" w:firstLineChars="200"/>
        <w:rPr>
          <w:rFonts w:ascii="宋体" w:hAnsi="宋体" w:cs="宋体"/>
          <w:szCs w:val="21"/>
        </w:rPr>
      </w:pPr>
      <w:r>
        <w:rPr>
          <w:rFonts w:hint="eastAsia" w:ascii="宋体" w:hAnsi="宋体" w:cs="宋体"/>
          <w:szCs w:val="21"/>
        </w:rPr>
        <w:t>1.乙方承诺其工作人员对其因职业或技术关系而知悉的甲方数据资料应严格保守秘密，保证不被披露或使用。乙方承担其工作人员应负的保密责任，不因其工作人员的故意或过失减少乙方责任。</w:t>
      </w:r>
    </w:p>
    <w:p w14:paraId="56242080">
      <w:pPr>
        <w:spacing w:line="360" w:lineRule="auto"/>
        <w:ind w:firstLine="420" w:firstLineChars="200"/>
        <w:rPr>
          <w:rFonts w:ascii="宋体" w:hAnsi="宋体" w:cs="宋体"/>
          <w:szCs w:val="21"/>
        </w:rPr>
      </w:pPr>
      <w:r>
        <w:rPr>
          <w:rFonts w:hint="eastAsia" w:ascii="宋体" w:hAnsi="宋体" w:cs="宋体"/>
          <w:szCs w:val="21"/>
        </w:rPr>
        <w:t>2.乙方承诺不出于私利、或为第三人谋利、或为故意加害于甲方，擅自向任何单位和个人泄露甲方的保密资料信息。</w:t>
      </w:r>
    </w:p>
    <w:p w14:paraId="325742CB">
      <w:pPr>
        <w:spacing w:line="360" w:lineRule="auto"/>
        <w:ind w:firstLine="420" w:firstLineChars="200"/>
        <w:rPr>
          <w:rFonts w:ascii="宋体" w:hAnsi="宋体" w:cs="宋体"/>
          <w:szCs w:val="21"/>
        </w:rPr>
      </w:pPr>
      <w:r>
        <w:rPr>
          <w:rFonts w:hint="eastAsia" w:ascii="宋体" w:hAnsi="宋体" w:cs="宋体"/>
          <w:szCs w:val="21"/>
        </w:rPr>
        <w:t>3.乙方承诺不复制、保留或公开包含甲方秘密数据的文件或文件副本。</w:t>
      </w:r>
    </w:p>
    <w:p w14:paraId="7726D524">
      <w:pPr>
        <w:spacing w:line="360" w:lineRule="auto"/>
        <w:ind w:firstLine="420" w:firstLineChars="200"/>
        <w:rPr>
          <w:rFonts w:ascii="宋体" w:hAnsi="宋体" w:cs="宋体"/>
          <w:szCs w:val="21"/>
        </w:rPr>
      </w:pPr>
      <w:r>
        <w:rPr>
          <w:rFonts w:hint="eastAsia" w:ascii="宋体" w:hAnsi="宋体" w:cs="宋体"/>
          <w:szCs w:val="21"/>
        </w:rPr>
        <w:t>4.乙方承诺对因工作所保管、接触的有关甲方的文件应妥善对待，未经许可不得超出工作范围使用。</w:t>
      </w:r>
    </w:p>
    <w:p w14:paraId="2637531A">
      <w:pPr>
        <w:spacing w:line="360" w:lineRule="auto"/>
        <w:ind w:firstLine="420" w:firstLineChars="200"/>
        <w:rPr>
          <w:rFonts w:ascii="宋体" w:hAnsi="宋体" w:cs="宋体"/>
          <w:szCs w:val="21"/>
        </w:rPr>
      </w:pPr>
      <w:r>
        <w:rPr>
          <w:rFonts w:hint="eastAsia" w:ascii="宋体" w:hAnsi="宋体" w:cs="宋体"/>
          <w:szCs w:val="21"/>
        </w:rPr>
        <w:t>5.乙方承诺如果发现甲方秘密信息被泄露或者乙方过失泄露甲方秘密，应当采取有效措施防止泄密进一步扩大，并及时向甲方报告。</w:t>
      </w:r>
    </w:p>
    <w:p w14:paraId="2ED3254B">
      <w:pPr>
        <w:spacing w:line="360" w:lineRule="auto"/>
        <w:ind w:firstLine="420" w:firstLineChars="200"/>
        <w:rPr>
          <w:rFonts w:ascii="宋体" w:hAnsi="宋体" w:cs="宋体"/>
          <w:szCs w:val="21"/>
        </w:rPr>
      </w:pPr>
      <w:r>
        <w:rPr>
          <w:rFonts w:hint="eastAsia" w:ascii="宋体" w:hAnsi="宋体" w:cs="宋体"/>
          <w:szCs w:val="21"/>
        </w:rPr>
        <w:t>6.乙方承诺未经甲方许可，不会擅自将甲方秘密数据私自保留或披露给他人，应赔偿由此给甲方造成的直接或间接损失，甲方保留通过法律途径进一步向乙方索赔的权利。</w:t>
      </w:r>
    </w:p>
    <w:p w14:paraId="0E9C431E">
      <w:pPr>
        <w:spacing w:line="360" w:lineRule="auto"/>
        <w:ind w:firstLine="420"/>
        <w:rPr>
          <w:rFonts w:ascii="宋体" w:hAnsi="宋体" w:cs="宋体"/>
          <w:szCs w:val="21"/>
        </w:rPr>
      </w:pPr>
      <w:r>
        <w:rPr>
          <w:rFonts w:hint="eastAsia" w:ascii="宋体" w:hAnsi="宋体" w:cs="宋体"/>
          <w:kern w:val="0"/>
          <w:szCs w:val="21"/>
        </w:rPr>
        <w:t>三、</w:t>
      </w:r>
      <w:r>
        <w:rPr>
          <w:rFonts w:hint="eastAsia" w:ascii="宋体" w:hAnsi="宋体" w:cs="宋体"/>
          <w:szCs w:val="21"/>
        </w:rPr>
        <w:t>违约责任</w:t>
      </w:r>
    </w:p>
    <w:p w14:paraId="070B3BD9">
      <w:pPr>
        <w:spacing w:line="360" w:lineRule="auto"/>
        <w:ind w:firstLine="420" w:firstLineChars="200"/>
        <w:rPr>
          <w:rFonts w:ascii="宋体" w:hAnsi="宋体" w:cs="宋体"/>
          <w:szCs w:val="21"/>
        </w:rPr>
      </w:pPr>
      <w:r>
        <w:rPr>
          <w:rFonts w:hint="eastAsia" w:ascii="宋体" w:hAnsi="宋体" w:cs="宋体"/>
          <w:szCs w:val="21"/>
        </w:rPr>
        <w:t>1.如果乙方泄密，乙方除应当支付违约金外，还应当赔偿因此给甲方额外造成的全部直接和间接损失。</w:t>
      </w:r>
    </w:p>
    <w:p w14:paraId="3719F233">
      <w:pPr>
        <w:spacing w:line="360" w:lineRule="auto"/>
        <w:ind w:firstLine="420" w:firstLineChars="200"/>
        <w:rPr>
          <w:rFonts w:ascii="宋体" w:hAnsi="宋体" w:cs="宋体"/>
          <w:szCs w:val="21"/>
        </w:rPr>
      </w:pPr>
      <w:r>
        <w:rPr>
          <w:rFonts w:hint="eastAsia" w:ascii="宋体" w:hAnsi="宋体" w:cs="宋体"/>
          <w:szCs w:val="21"/>
        </w:rPr>
        <w:t>2.甲方有权选择根据本协议要求乙方承担违约责任，或者根据国家有关法律法规要求乙方承担侵权责任。</w:t>
      </w:r>
    </w:p>
    <w:p w14:paraId="4BA59E30">
      <w:pPr>
        <w:tabs>
          <w:tab w:val="left" w:pos="720"/>
        </w:tabs>
        <w:spacing w:line="360" w:lineRule="auto"/>
        <w:ind w:firstLine="420" w:firstLineChars="200"/>
        <w:rPr>
          <w:rFonts w:ascii="宋体" w:hAnsi="宋体" w:cs="宋体"/>
          <w:szCs w:val="21"/>
        </w:rPr>
      </w:pPr>
      <w:r>
        <w:rPr>
          <w:rFonts w:hint="eastAsia" w:ascii="宋体" w:hAnsi="宋体" w:cs="宋体"/>
          <w:szCs w:val="21"/>
        </w:rPr>
        <w:t>四、有效期与终止</w:t>
      </w:r>
    </w:p>
    <w:p w14:paraId="60B3B42D">
      <w:pPr>
        <w:spacing w:line="360" w:lineRule="auto"/>
        <w:ind w:firstLine="420" w:firstLineChars="200"/>
        <w:rPr>
          <w:rFonts w:ascii="宋体" w:hAnsi="宋体" w:cs="宋体"/>
          <w:szCs w:val="21"/>
        </w:rPr>
      </w:pPr>
      <w:r>
        <w:rPr>
          <w:rFonts w:hint="eastAsia" w:ascii="宋体" w:hAnsi="宋体" w:cs="宋体"/>
          <w:szCs w:val="21"/>
        </w:rPr>
        <w:t>1.本承诺书的保密义务自知悉方获知有关机密信息之日起是持续的，并不因本协议所述之项目和合作事宜的完结而终止，除非披露方书面豁免有关保密义务。</w:t>
      </w:r>
    </w:p>
    <w:p w14:paraId="18BDEDDB">
      <w:pPr>
        <w:spacing w:line="360" w:lineRule="auto"/>
        <w:ind w:firstLine="420" w:firstLineChars="200"/>
        <w:rPr>
          <w:rFonts w:ascii="宋体" w:hAnsi="宋体" w:cs="宋体"/>
          <w:szCs w:val="21"/>
        </w:rPr>
      </w:pPr>
      <w:r>
        <w:rPr>
          <w:rFonts w:hint="eastAsia" w:ascii="宋体" w:hAnsi="宋体" w:cs="宋体"/>
          <w:szCs w:val="21"/>
        </w:rPr>
        <w:t>2.本承诺仅在以下情形下终止：</w:t>
      </w:r>
    </w:p>
    <w:p w14:paraId="35E40891">
      <w:pPr>
        <w:numPr>
          <w:ilvl w:val="0"/>
          <w:numId w:val="8"/>
        </w:numPr>
        <w:spacing w:line="360" w:lineRule="auto"/>
        <w:ind w:firstLine="420" w:firstLineChars="200"/>
        <w:rPr>
          <w:rFonts w:ascii="宋体" w:hAnsi="宋体" w:cs="宋体"/>
          <w:szCs w:val="21"/>
        </w:rPr>
      </w:pPr>
      <w:r>
        <w:rPr>
          <w:rFonts w:hint="eastAsia" w:ascii="宋体" w:hAnsi="宋体" w:cs="宋体"/>
          <w:szCs w:val="21"/>
        </w:rPr>
        <w:t>本承诺书中提及的甲乙双方另行签署的新的保密协议以替代本协议。</w:t>
      </w:r>
    </w:p>
    <w:p w14:paraId="0F18CFBD">
      <w:pPr>
        <w:numPr>
          <w:ilvl w:val="0"/>
          <w:numId w:val="8"/>
        </w:numPr>
        <w:spacing w:line="360" w:lineRule="auto"/>
        <w:ind w:firstLine="420" w:firstLineChars="200"/>
        <w:rPr>
          <w:rFonts w:ascii="宋体" w:hAnsi="宋体" w:cs="宋体"/>
          <w:szCs w:val="21"/>
        </w:rPr>
      </w:pPr>
      <w:r>
        <w:rPr>
          <w:rFonts w:hint="eastAsia" w:ascii="宋体" w:hAnsi="宋体" w:cs="宋体"/>
          <w:szCs w:val="21"/>
        </w:rPr>
        <w:t>本承诺书中提及的甲乙双方均书面同意终止本协议。</w:t>
      </w:r>
    </w:p>
    <w:p w14:paraId="5AA2F7D3">
      <w:pPr>
        <w:spacing w:line="360" w:lineRule="auto"/>
        <w:ind w:firstLine="420"/>
        <w:rPr>
          <w:rFonts w:ascii="宋体" w:hAnsi="宋体" w:cs="宋体"/>
          <w:kern w:val="0"/>
          <w:szCs w:val="21"/>
        </w:rPr>
      </w:pPr>
      <w:r>
        <w:rPr>
          <w:rFonts w:hint="eastAsia" w:ascii="宋体" w:hAnsi="宋体" w:cs="宋体"/>
          <w:kern w:val="0"/>
          <w:szCs w:val="21"/>
        </w:rPr>
        <w:t>五、纠纷的解决方式</w:t>
      </w:r>
    </w:p>
    <w:p w14:paraId="09B071E7">
      <w:pPr>
        <w:spacing w:line="360" w:lineRule="auto"/>
        <w:ind w:firstLine="420" w:firstLineChars="200"/>
        <w:rPr>
          <w:rFonts w:ascii="宋体" w:hAnsi="宋体" w:cs="宋体"/>
          <w:kern w:val="0"/>
          <w:szCs w:val="21"/>
        </w:rPr>
      </w:pPr>
      <w:r>
        <w:rPr>
          <w:rFonts w:hint="eastAsia" w:ascii="宋体" w:hAnsi="宋体" w:cs="宋体"/>
          <w:kern w:val="0"/>
          <w:szCs w:val="21"/>
        </w:rPr>
        <w:t>1.凡由本承诺书引起的或与解释或执行本承诺书有关的任何争议，各方应首先进行友好协商或调解解决。30 日内协商或调解不成，双方同意向成都仲裁委员会申请仲裁。</w:t>
      </w:r>
    </w:p>
    <w:p w14:paraId="4CB93E99">
      <w:pPr>
        <w:spacing w:line="360" w:lineRule="auto"/>
        <w:ind w:firstLine="420" w:firstLineChars="200"/>
        <w:rPr>
          <w:rFonts w:ascii="宋体" w:hAnsi="宋体" w:cs="宋体"/>
          <w:kern w:val="0"/>
          <w:szCs w:val="21"/>
        </w:rPr>
      </w:pPr>
      <w:r>
        <w:rPr>
          <w:rFonts w:hint="eastAsia" w:ascii="宋体" w:hAnsi="宋体" w:cs="宋体"/>
          <w:kern w:val="0"/>
          <w:szCs w:val="21"/>
        </w:rPr>
        <w:t>2.仲裁裁决应为最终裁决，对双方均具有约束力。</w:t>
      </w:r>
    </w:p>
    <w:p w14:paraId="357F5F5F">
      <w:pPr>
        <w:spacing w:line="360" w:lineRule="auto"/>
        <w:ind w:firstLine="420" w:firstLineChars="200"/>
        <w:rPr>
          <w:rFonts w:ascii="宋体" w:hAnsi="宋体" w:cs="宋体"/>
          <w:kern w:val="0"/>
          <w:szCs w:val="21"/>
        </w:rPr>
      </w:pPr>
      <w:r>
        <w:rPr>
          <w:rFonts w:hint="eastAsia" w:ascii="宋体" w:hAnsi="宋体" w:cs="宋体"/>
          <w:kern w:val="0"/>
          <w:szCs w:val="21"/>
        </w:rPr>
        <w:t>3.仲裁费除仲裁机关另有裁决外应由败诉方负担。</w:t>
      </w:r>
    </w:p>
    <w:p w14:paraId="394A1214">
      <w:pPr>
        <w:spacing w:line="360" w:lineRule="auto"/>
        <w:ind w:firstLine="420" w:firstLineChars="200"/>
        <w:rPr>
          <w:rFonts w:ascii="宋体" w:hAnsi="宋体" w:cs="宋体"/>
          <w:kern w:val="0"/>
          <w:szCs w:val="21"/>
        </w:rPr>
      </w:pPr>
      <w:r>
        <w:rPr>
          <w:rFonts w:hint="eastAsia" w:ascii="宋体" w:hAnsi="宋体" w:cs="宋体"/>
          <w:kern w:val="0"/>
          <w:szCs w:val="21"/>
        </w:rPr>
        <w:t>4.在仲裁期间，除正在进行仲裁部分外，本承诺书的其它部分应继续执行。</w:t>
      </w:r>
    </w:p>
    <w:p w14:paraId="4A9B2608">
      <w:pPr>
        <w:spacing w:line="360" w:lineRule="auto"/>
        <w:ind w:firstLine="4200" w:firstLineChars="2000"/>
        <w:rPr>
          <w:rFonts w:ascii="宋体" w:hAnsi="宋体" w:cs="宋体"/>
          <w:kern w:val="0"/>
          <w:szCs w:val="21"/>
        </w:rPr>
      </w:pPr>
      <w:r>
        <w:rPr>
          <w:rFonts w:hint="eastAsia" w:ascii="宋体" w:hAnsi="宋体" w:cs="宋体"/>
          <w:kern w:val="0"/>
          <w:szCs w:val="21"/>
        </w:rPr>
        <w:t>乙方代表人签字：</w:t>
      </w:r>
    </w:p>
    <w:p w14:paraId="63945A98">
      <w:pPr>
        <w:spacing w:line="360" w:lineRule="auto"/>
        <w:ind w:firstLine="4200" w:firstLineChars="2000"/>
        <w:rPr>
          <w:rFonts w:ascii="宋体" w:hAnsi="宋体" w:cs="宋体"/>
          <w:kern w:val="0"/>
          <w:szCs w:val="21"/>
        </w:rPr>
      </w:pPr>
      <w:r>
        <w:rPr>
          <w:rFonts w:hint="eastAsia" w:ascii="宋体" w:hAnsi="宋体" w:cs="宋体"/>
          <w:kern w:val="0"/>
          <w:szCs w:val="21"/>
        </w:rPr>
        <w:t>盖章：</w:t>
      </w:r>
    </w:p>
    <w:p w14:paraId="2074A987">
      <w:pPr>
        <w:spacing w:line="360" w:lineRule="auto"/>
        <w:ind w:firstLine="4200" w:firstLineChars="2000"/>
        <w:rPr>
          <w:rFonts w:ascii="宋体" w:hAnsi="宋体" w:cs="宋体"/>
          <w:kern w:val="0"/>
          <w:szCs w:val="21"/>
        </w:rPr>
      </w:pPr>
      <w:r>
        <w:rPr>
          <w:rFonts w:hint="eastAsia" w:ascii="宋体" w:hAnsi="宋体" w:cs="宋体"/>
          <w:kern w:val="0"/>
          <w:szCs w:val="21"/>
        </w:rPr>
        <w:t xml:space="preserve">日期： </w:t>
      </w:r>
      <w:r>
        <w:rPr>
          <w:rFonts w:ascii="宋体" w:hAnsi="宋体" w:cs="宋体"/>
          <w:kern w:val="0"/>
          <w:szCs w:val="21"/>
        </w:rPr>
        <w:t xml:space="preserve">   </w:t>
      </w:r>
      <w:r>
        <w:rPr>
          <w:rFonts w:hint="eastAsia" w:ascii="宋体" w:hAnsi="宋体" w:cs="宋体"/>
          <w:kern w:val="0"/>
          <w:szCs w:val="21"/>
        </w:rPr>
        <w:t>年  月  日</w:t>
      </w:r>
    </w:p>
    <w:p w14:paraId="343BCAD6">
      <w:pPr>
        <w:widowControl/>
        <w:ind w:firstLine="560"/>
        <w:jc w:val="left"/>
        <w:rPr>
          <w:rFonts w:ascii="宋体" w:hAnsi="宋体" w:cs="宋体"/>
          <w:kern w:val="0"/>
          <w:sz w:val="28"/>
          <w:szCs w:val="28"/>
        </w:rPr>
      </w:pPr>
      <w:r>
        <w:rPr>
          <w:rFonts w:ascii="宋体" w:hAnsi="宋体" w:cs="宋体"/>
          <w:kern w:val="0"/>
          <w:sz w:val="28"/>
          <w:szCs w:val="28"/>
        </w:rPr>
        <w:br w:type="page"/>
      </w:r>
    </w:p>
    <w:p w14:paraId="0EE215BC">
      <w:pPr>
        <w:pStyle w:val="126"/>
        <w:spacing w:before="156" w:after="156" w:line="240" w:lineRule="auto"/>
      </w:pPr>
      <w:bookmarkStart w:id="244" w:name="_Toc45551249"/>
      <w:bookmarkStart w:id="245" w:name="_Toc1587"/>
      <w:r>
        <w:rPr>
          <w:rFonts w:hint="eastAsia"/>
        </w:rPr>
        <w:t>廉政承诺书</w:t>
      </w:r>
      <w:bookmarkEnd w:id="244"/>
      <w:bookmarkEnd w:id="245"/>
    </w:p>
    <w:p w14:paraId="11BAA014">
      <w:pPr>
        <w:spacing w:line="360" w:lineRule="auto"/>
        <w:ind w:firstLine="420" w:firstLineChars="200"/>
        <w:rPr>
          <w:rFonts w:ascii="仿宋" w:hAnsi="仿宋" w:eastAsia="仿宋"/>
          <w:szCs w:val="21"/>
        </w:rPr>
      </w:pPr>
      <w:r>
        <w:br w:type="textWrapping"/>
      </w:r>
      <w:r>
        <w:rPr>
          <w:rFonts w:hint="eastAsia" w:ascii="仿宋" w:hAnsi="仿宋" w:eastAsia="仿宋"/>
          <w:szCs w:val="21"/>
        </w:rPr>
        <w:t>西南</w:t>
      </w:r>
      <w:r>
        <w:rPr>
          <w:rFonts w:ascii="仿宋" w:hAnsi="仿宋" w:eastAsia="仿宋"/>
          <w:szCs w:val="21"/>
        </w:rPr>
        <w:t>石油大学：</w:t>
      </w:r>
    </w:p>
    <w:p w14:paraId="4F3CCDAD">
      <w:pPr>
        <w:spacing w:line="360" w:lineRule="auto"/>
        <w:ind w:firstLine="420" w:firstLineChars="200"/>
        <w:rPr>
          <w:rFonts w:ascii="仿宋" w:hAnsi="仿宋" w:eastAsia="仿宋"/>
          <w:szCs w:val="21"/>
        </w:rPr>
      </w:pPr>
      <w:r>
        <w:rPr>
          <w:rFonts w:hint="eastAsia" w:ascii="仿宋" w:hAnsi="仿宋" w:eastAsia="仿宋"/>
          <w:szCs w:val="21"/>
        </w:rPr>
        <w:t>为进一</w:t>
      </w:r>
      <w:r>
        <w:rPr>
          <w:rFonts w:ascii="仿宋" w:hAnsi="仿宋" w:eastAsia="仿宋"/>
          <w:szCs w:val="21"/>
        </w:rPr>
        <w:t>步</w:t>
      </w:r>
      <w:r>
        <w:rPr>
          <w:rFonts w:hint="eastAsia" w:ascii="仿宋" w:hAnsi="仿宋" w:eastAsia="仿宋"/>
          <w:szCs w:val="21"/>
        </w:rPr>
        <w:t>落实党风廉政建设责任制</w:t>
      </w:r>
      <w:r>
        <w:rPr>
          <w:rFonts w:ascii="仿宋" w:hAnsi="仿宋" w:eastAsia="仿宋"/>
          <w:szCs w:val="21"/>
        </w:rPr>
        <w:t>，规范</w:t>
      </w:r>
      <w:r>
        <w:rPr>
          <w:rFonts w:hint="eastAsia" w:ascii="仿宋" w:hAnsi="仿宋" w:eastAsia="仿宋"/>
          <w:szCs w:val="21"/>
        </w:rPr>
        <w:t>人员</w:t>
      </w:r>
      <w:r>
        <w:rPr>
          <w:rFonts w:ascii="仿宋" w:hAnsi="仿宋" w:eastAsia="仿宋"/>
          <w:szCs w:val="21"/>
        </w:rPr>
        <w:t>从业</w:t>
      </w:r>
      <w:r>
        <w:rPr>
          <w:rFonts w:hint="eastAsia" w:ascii="仿宋" w:hAnsi="仿宋" w:eastAsia="仿宋"/>
          <w:szCs w:val="21"/>
        </w:rPr>
        <w:t>行</w:t>
      </w:r>
      <w:r>
        <w:rPr>
          <w:rFonts w:ascii="仿宋" w:hAnsi="仿宋" w:eastAsia="仿宋"/>
          <w:szCs w:val="21"/>
        </w:rPr>
        <w:t>为，</w:t>
      </w:r>
      <w:r>
        <w:rPr>
          <w:rFonts w:hint="eastAsia" w:ascii="仿宋" w:hAnsi="仿宋" w:eastAsia="仿宋"/>
          <w:szCs w:val="21"/>
        </w:rPr>
        <w:t>我</w:t>
      </w:r>
      <w:r>
        <w:rPr>
          <w:rFonts w:ascii="仿宋" w:hAnsi="仿宋" w:eastAsia="仿宋"/>
          <w:szCs w:val="21"/>
        </w:rPr>
        <w:t>司作为</w:t>
      </w:r>
      <w:r>
        <w:rPr>
          <w:rFonts w:hint="eastAsia" w:ascii="仿宋" w:hAnsi="仿宋" w:eastAsia="仿宋"/>
          <w:szCs w:val="21"/>
        </w:rPr>
        <w:t>西南</w:t>
      </w:r>
      <w:r>
        <w:rPr>
          <w:rFonts w:ascii="仿宋" w:hAnsi="仿宋" w:eastAsia="仿宋"/>
          <w:szCs w:val="21"/>
        </w:rPr>
        <w:t>石油</w:t>
      </w:r>
      <w:r>
        <w:rPr>
          <w:rFonts w:hint="eastAsia" w:ascii="仿宋" w:hAnsi="仿宋" w:eastAsia="仿宋"/>
          <w:szCs w:val="21"/>
        </w:rPr>
        <w:t>大学信息化运维服务项目供应链商（厂）家，按要求</w:t>
      </w:r>
      <w:r>
        <w:rPr>
          <w:rFonts w:ascii="仿宋" w:hAnsi="仿宋" w:eastAsia="仿宋"/>
          <w:szCs w:val="21"/>
        </w:rPr>
        <w:t>履行</w:t>
      </w:r>
      <w:r>
        <w:rPr>
          <w:rFonts w:hint="eastAsia" w:ascii="仿宋" w:hAnsi="仿宋" w:eastAsia="仿宋"/>
          <w:szCs w:val="21"/>
        </w:rPr>
        <w:t>廉洁从政相关职责。为杜绝</w:t>
      </w:r>
      <w:r>
        <w:rPr>
          <w:rFonts w:ascii="仿宋" w:hAnsi="仿宋" w:eastAsia="仿宋"/>
          <w:szCs w:val="21"/>
        </w:rPr>
        <w:t>各种违法违纪案件和不良行为</w:t>
      </w:r>
      <w:r>
        <w:rPr>
          <w:rFonts w:hint="eastAsia" w:ascii="仿宋" w:hAnsi="仿宋" w:eastAsia="仿宋"/>
          <w:szCs w:val="21"/>
        </w:rPr>
        <w:t>的</w:t>
      </w:r>
      <w:r>
        <w:rPr>
          <w:rFonts w:ascii="仿宋" w:hAnsi="仿宋" w:eastAsia="仿宋"/>
          <w:szCs w:val="21"/>
        </w:rPr>
        <w:t>发</w:t>
      </w:r>
      <w:r>
        <w:rPr>
          <w:rFonts w:hint="eastAsia" w:ascii="仿宋" w:hAnsi="仿宋" w:eastAsia="仿宋"/>
          <w:szCs w:val="21"/>
        </w:rPr>
        <w:t>生</w:t>
      </w:r>
      <w:r>
        <w:rPr>
          <w:rFonts w:ascii="仿宋" w:hAnsi="仿宋" w:eastAsia="仿宋"/>
          <w:szCs w:val="21"/>
        </w:rPr>
        <w:t>，我</w:t>
      </w:r>
      <w:r>
        <w:rPr>
          <w:rFonts w:hint="eastAsia" w:ascii="仿宋" w:hAnsi="仿宋" w:eastAsia="仿宋"/>
          <w:szCs w:val="21"/>
        </w:rPr>
        <w:t>司在本项目运维服务期间特作</w:t>
      </w:r>
      <w:r>
        <w:rPr>
          <w:rFonts w:ascii="仿宋" w:hAnsi="仿宋" w:eastAsia="仿宋"/>
          <w:szCs w:val="21"/>
        </w:rPr>
        <w:t>承诺如下：</w:t>
      </w:r>
    </w:p>
    <w:p w14:paraId="46B6F695">
      <w:pPr>
        <w:spacing w:line="360" w:lineRule="auto"/>
        <w:ind w:firstLine="420" w:firstLineChars="200"/>
        <w:rPr>
          <w:rFonts w:ascii="仿宋" w:hAnsi="仿宋" w:eastAsia="仿宋"/>
          <w:szCs w:val="21"/>
        </w:rPr>
      </w:pPr>
      <w:r>
        <w:rPr>
          <w:rFonts w:hint="eastAsia" w:ascii="仿宋" w:hAnsi="仿宋" w:eastAsia="仿宋"/>
          <w:szCs w:val="21"/>
        </w:rPr>
        <w:t>一</w:t>
      </w:r>
      <w:r>
        <w:rPr>
          <w:rFonts w:ascii="仿宋" w:hAnsi="仿宋" w:eastAsia="仿宋"/>
          <w:szCs w:val="21"/>
        </w:rPr>
        <w:t>、依法</w:t>
      </w:r>
      <w:r>
        <w:rPr>
          <w:rFonts w:hint="eastAsia" w:ascii="仿宋" w:hAnsi="仿宋" w:eastAsia="仿宋"/>
          <w:szCs w:val="21"/>
        </w:rPr>
        <w:t>依</w:t>
      </w:r>
      <w:r>
        <w:rPr>
          <w:rFonts w:ascii="仿宋" w:hAnsi="仿宋" w:eastAsia="仿宋"/>
          <w:szCs w:val="21"/>
        </w:rPr>
        <w:t>规</w:t>
      </w:r>
      <w:r>
        <w:rPr>
          <w:rFonts w:hint="eastAsia" w:ascii="仿宋" w:hAnsi="仿宋" w:eastAsia="仿宋"/>
          <w:szCs w:val="21"/>
        </w:rPr>
        <w:t>履行项目工作</w:t>
      </w:r>
      <w:r>
        <w:rPr>
          <w:rFonts w:ascii="仿宋" w:hAnsi="仿宋" w:eastAsia="仿宋"/>
          <w:szCs w:val="21"/>
        </w:rPr>
        <w:t>职责，不搞违法乱纪活动，接受</w:t>
      </w:r>
      <w:r>
        <w:rPr>
          <w:rFonts w:hint="eastAsia" w:ascii="仿宋" w:hAnsi="仿宋" w:eastAsia="仿宋"/>
          <w:szCs w:val="21"/>
        </w:rPr>
        <w:t>纪检部门和社会各界</w:t>
      </w:r>
      <w:r>
        <w:rPr>
          <w:rFonts w:ascii="仿宋" w:hAnsi="仿宋" w:eastAsia="仿宋"/>
          <w:szCs w:val="21"/>
        </w:rPr>
        <w:t>监督。</w:t>
      </w:r>
    </w:p>
    <w:p w14:paraId="49C8C64C">
      <w:pPr>
        <w:spacing w:line="360" w:lineRule="auto"/>
        <w:ind w:firstLine="420" w:firstLineChars="200"/>
        <w:rPr>
          <w:szCs w:val="21"/>
        </w:rPr>
      </w:pPr>
      <w:r>
        <w:rPr>
          <w:rFonts w:hint="eastAsia" w:ascii="仿宋" w:hAnsi="仿宋" w:eastAsia="仿宋"/>
          <w:szCs w:val="21"/>
        </w:rPr>
        <w:t>二</w:t>
      </w:r>
      <w:r>
        <w:rPr>
          <w:rFonts w:ascii="仿宋" w:hAnsi="仿宋" w:eastAsia="仿宋"/>
          <w:szCs w:val="21"/>
        </w:rPr>
        <w:t>、</w:t>
      </w:r>
      <w:r>
        <w:rPr>
          <w:rFonts w:hint="eastAsia" w:ascii="仿宋" w:hAnsi="仿宋" w:eastAsia="仿宋"/>
          <w:szCs w:val="21"/>
        </w:rPr>
        <w:t>加强员工廉洁从业教育，规范与校方</w:t>
      </w:r>
      <w:r>
        <w:rPr>
          <w:rFonts w:ascii="仿宋" w:hAnsi="仿宋" w:eastAsia="仿宋"/>
          <w:szCs w:val="21"/>
        </w:rPr>
        <w:t>单位及相关工作人员的交往行为</w:t>
      </w:r>
      <w:r>
        <w:rPr>
          <w:rFonts w:hint="eastAsia" w:ascii="仿宋" w:hAnsi="仿宋" w:eastAsia="仿宋"/>
          <w:szCs w:val="21"/>
        </w:rPr>
        <w:t>。</w:t>
      </w:r>
      <w:r>
        <w:rPr>
          <w:rFonts w:ascii="仿宋" w:hAnsi="仿宋" w:eastAsia="仿宋"/>
          <w:szCs w:val="21"/>
        </w:rPr>
        <w:t>不以</w:t>
      </w:r>
      <w:r>
        <w:rPr>
          <w:rFonts w:hint="eastAsia" w:ascii="仿宋" w:hAnsi="仿宋" w:eastAsia="仿宋"/>
          <w:szCs w:val="21"/>
        </w:rPr>
        <w:t>任何</w:t>
      </w:r>
      <w:r>
        <w:rPr>
          <w:rFonts w:ascii="仿宋" w:hAnsi="仿宋" w:eastAsia="仿宋"/>
          <w:szCs w:val="21"/>
        </w:rPr>
        <w:t>形式给予回扣等好处</w:t>
      </w:r>
      <w:r>
        <w:rPr>
          <w:rFonts w:hint="eastAsia" w:ascii="仿宋" w:hAnsi="仿宋" w:eastAsia="仿宋"/>
          <w:szCs w:val="21"/>
        </w:rPr>
        <w:t>费等；不向校方</w:t>
      </w:r>
      <w:r>
        <w:rPr>
          <w:rFonts w:ascii="仿宋" w:hAnsi="仿宋" w:eastAsia="仿宋"/>
          <w:szCs w:val="21"/>
        </w:rPr>
        <w:t>单位</w:t>
      </w:r>
      <w:r>
        <w:rPr>
          <w:rFonts w:hint="eastAsia" w:ascii="仿宋" w:hAnsi="仿宋" w:eastAsia="仿宋"/>
          <w:szCs w:val="21"/>
        </w:rPr>
        <w:t>工作人员及其亲属赠送礼品、礼金、有价证券、</w:t>
      </w:r>
      <w:r>
        <w:rPr>
          <w:rFonts w:ascii="仿宋" w:hAnsi="仿宋" w:eastAsia="仿宋"/>
          <w:szCs w:val="21"/>
        </w:rPr>
        <w:t>支付凭证</w:t>
      </w:r>
      <w:r>
        <w:rPr>
          <w:rFonts w:hint="eastAsia" w:ascii="仿宋" w:hAnsi="仿宋" w:eastAsia="仿宋"/>
          <w:szCs w:val="21"/>
        </w:rPr>
        <w:t>、购物</w:t>
      </w:r>
      <w:r>
        <w:rPr>
          <w:rFonts w:ascii="仿宋" w:hAnsi="仿宋" w:eastAsia="仿宋"/>
          <w:szCs w:val="21"/>
        </w:rPr>
        <w:t>卡</w:t>
      </w:r>
      <w:r>
        <w:rPr>
          <w:rFonts w:hint="eastAsia" w:ascii="仿宋" w:hAnsi="仿宋" w:eastAsia="仿宋"/>
          <w:szCs w:val="21"/>
        </w:rPr>
        <w:t>及其他</w:t>
      </w:r>
      <w:r>
        <w:rPr>
          <w:rFonts w:ascii="仿宋" w:hAnsi="仿宋" w:eastAsia="仿宋"/>
          <w:szCs w:val="21"/>
        </w:rPr>
        <w:t>贵重物品</w:t>
      </w:r>
      <w:r>
        <w:rPr>
          <w:rFonts w:hint="eastAsia" w:ascii="仿宋" w:hAnsi="仿宋" w:eastAsia="仿宋"/>
          <w:szCs w:val="21"/>
        </w:rPr>
        <w:t>；不报销应由学校</w:t>
      </w:r>
      <w:r>
        <w:rPr>
          <w:rFonts w:ascii="仿宋" w:hAnsi="仿宋" w:eastAsia="仿宋"/>
          <w:szCs w:val="21"/>
        </w:rPr>
        <w:t>单位</w:t>
      </w:r>
      <w:r>
        <w:rPr>
          <w:rFonts w:hint="eastAsia" w:ascii="仿宋" w:hAnsi="仿宋" w:eastAsia="仿宋"/>
          <w:szCs w:val="21"/>
        </w:rPr>
        <w:t>及个人支付的任何费用；</w:t>
      </w:r>
      <w:r>
        <w:rPr>
          <w:rFonts w:ascii="仿宋" w:hAnsi="仿宋" w:eastAsia="仿宋"/>
          <w:szCs w:val="21"/>
        </w:rPr>
        <w:t>不</w:t>
      </w:r>
      <w:r>
        <w:rPr>
          <w:rFonts w:hint="eastAsia" w:ascii="仿宋" w:hAnsi="仿宋" w:eastAsia="仿宋"/>
          <w:szCs w:val="21"/>
        </w:rPr>
        <w:t>安排</w:t>
      </w:r>
      <w:r>
        <w:rPr>
          <w:rFonts w:ascii="仿宋" w:hAnsi="仿宋" w:eastAsia="仿宋"/>
          <w:szCs w:val="21"/>
        </w:rPr>
        <w:t>宴请、</w:t>
      </w:r>
      <w:r>
        <w:rPr>
          <w:rFonts w:hint="eastAsia" w:ascii="仿宋" w:hAnsi="仿宋" w:eastAsia="仿宋"/>
          <w:szCs w:val="21"/>
        </w:rPr>
        <w:t>旅游</w:t>
      </w:r>
      <w:r>
        <w:rPr>
          <w:rFonts w:ascii="仿宋" w:hAnsi="仿宋" w:eastAsia="仿宋"/>
          <w:szCs w:val="21"/>
        </w:rPr>
        <w:t>、各种消费娱乐</w:t>
      </w:r>
      <w:r>
        <w:rPr>
          <w:rFonts w:hint="eastAsia" w:ascii="仿宋" w:hAnsi="仿宋" w:eastAsia="仿宋"/>
          <w:szCs w:val="21"/>
        </w:rPr>
        <w:t>活动；不进行其他变相的利益输送活动</w:t>
      </w:r>
      <w:r>
        <w:rPr>
          <w:rFonts w:ascii="仿宋" w:hAnsi="仿宋" w:eastAsia="仿宋"/>
          <w:szCs w:val="21"/>
        </w:rPr>
        <w:t>。</w:t>
      </w:r>
    </w:p>
    <w:p w14:paraId="46C02C77">
      <w:pPr>
        <w:spacing w:line="360" w:lineRule="auto"/>
        <w:ind w:firstLine="420" w:firstLineChars="200"/>
        <w:rPr>
          <w:rFonts w:ascii="仿宋" w:hAnsi="仿宋" w:eastAsia="仿宋"/>
          <w:szCs w:val="21"/>
        </w:rPr>
      </w:pPr>
      <w:r>
        <w:rPr>
          <w:rFonts w:hint="eastAsia" w:ascii="仿宋" w:hAnsi="仿宋" w:eastAsia="仿宋"/>
          <w:szCs w:val="21"/>
        </w:rPr>
        <w:t>三、积极配</w:t>
      </w:r>
      <w:r>
        <w:rPr>
          <w:rFonts w:ascii="仿宋" w:hAnsi="仿宋" w:eastAsia="仿宋"/>
          <w:szCs w:val="21"/>
        </w:rPr>
        <w:t>合纪检监察</w:t>
      </w:r>
      <w:r>
        <w:rPr>
          <w:rFonts w:hint="eastAsia" w:ascii="仿宋" w:hAnsi="仿宋" w:eastAsia="仿宋"/>
          <w:szCs w:val="21"/>
        </w:rPr>
        <w:t>、公安</w:t>
      </w:r>
      <w:r>
        <w:rPr>
          <w:rFonts w:ascii="仿宋" w:hAnsi="仿宋" w:eastAsia="仿宋"/>
          <w:szCs w:val="21"/>
        </w:rPr>
        <w:t>部门查办违纪违法案件。</w:t>
      </w:r>
      <w:r>
        <w:rPr>
          <w:rFonts w:hint="eastAsia" w:ascii="仿宋" w:hAnsi="仿宋" w:eastAsia="仿宋"/>
          <w:szCs w:val="21"/>
        </w:rPr>
        <w:t>发现有违规违</w:t>
      </w:r>
      <w:r>
        <w:rPr>
          <w:rFonts w:ascii="仿宋" w:hAnsi="仿宋" w:eastAsia="仿宋"/>
          <w:szCs w:val="21"/>
        </w:rPr>
        <w:t>纪</w:t>
      </w:r>
      <w:r>
        <w:rPr>
          <w:rFonts w:hint="eastAsia" w:ascii="仿宋" w:hAnsi="仿宋" w:eastAsia="仿宋"/>
          <w:szCs w:val="21"/>
        </w:rPr>
        <w:t>行为倾向的，</w:t>
      </w:r>
      <w:r>
        <w:rPr>
          <w:rFonts w:ascii="仿宋" w:hAnsi="仿宋" w:eastAsia="仿宋"/>
          <w:szCs w:val="21"/>
        </w:rPr>
        <w:t>将及时</w:t>
      </w:r>
      <w:r>
        <w:rPr>
          <w:rFonts w:hint="eastAsia" w:ascii="仿宋" w:hAnsi="仿宋" w:eastAsia="仿宋"/>
          <w:szCs w:val="21"/>
        </w:rPr>
        <w:t>制止，</w:t>
      </w:r>
      <w:r>
        <w:rPr>
          <w:rFonts w:ascii="仿宋" w:hAnsi="仿宋" w:eastAsia="仿宋"/>
          <w:szCs w:val="21"/>
        </w:rPr>
        <w:t>发现重要案情及时</w:t>
      </w:r>
      <w:r>
        <w:rPr>
          <w:rFonts w:hint="eastAsia" w:ascii="仿宋" w:hAnsi="仿宋" w:eastAsia="仿宋"/>
          <w:szCs w:val="21"/>
        </w:rPr>
        <w:t>向</w:t>
      </w:r>
      <w:r>
        <w:rPr>
          <w:rFonts w:ascii="仿宋" w:hAnsi="仿宋" w:eastAsia="仿宋"/>
          <w:szCs w:val="21"/>
        </w:rPr>
        <w:t>贵</w:t>
      </w:r>
      <w:r>
        <w:rPr>
          <w:rFonts w:hint="eastAsia" w:ascii="仿宋" w:hAnsi="仿宋" w:eastAsia="仿宋"/>
          <w:szCs w:val="21"/>
        </w:rPr>
        <w:t>校纪检</w:t>
      </w:r>
      <w:r>
        <w:rPr>
          <w:rFonts w:ascii="仿宋" w:hAnsi="仿宋" w:eastAsia="仿宋"/>
          <w:szCs w:val="21"/>
        </w:rPr>
        <w:t>部门举报</w:t>
      </w:r>
      <w:r>
        <w:rPr>
          <w:rFonts w:hint="eastAsia" w:ascii="仿宋" w:hAnsi="仿宋" w:eastAsia="仿宋"/>
          <w:szCs w:val="21"/>
        </w:rPr>
        <w:t>，</w:t>
      </w:r>
      <w:r>
        <w:rPr>
          <w:rFonts w:ascii="仿宋" w:hAnsi="仿宋" w:eastAsia="仿宋"/>
          <w:szCs w:val="21"/>
        </w:rPr>
        <w:t>同时积极配合</w:t>
      </w:r>
      <w:r>
        <w:rPr>
          <w:rFonts w:hint="eastAsia" w:ascii="仿宋" w:hAnsi="仿宋" w:eastAsia="仿宋"/>
          <w:szCs w:val="21"/>
        </w:rPr>
        <w:t>相关部门和贵校</w:t>
      </w:r>
      <w:r>
        <w:rPr>
          <w:rFonts w:ascii="仿宋" w:hAnsi="仿宋" w:eastAsia="仿宋"/>
          <w:szCs w:val="21"/>
        </w:rPr>
        <w:t>进行调查。</w:t>
      </w:r>
    </w:p>
    <w:p w14:paraId="625C7F61">
      <w:pPr>
        <w:spacing w:line="360" w:lineRule="auto"/>
        <w:ind w:firstLine="420" w:firstLineChars="200"/>
        <w:rPr>
          <w:rFonts w:ascii="仿宋" w:hAnsi="仿宋" w:eastAsia="仿宋"/>
          <w:szCs w:val="21"/>
        </w:rPr>
      </w:pPr>
      <w:r>
        <w:rPr>
          <w:rFonts w:hint="eastAsia" w:ascii="仿宋" w:hAnsi="仿宋" w:eastAsia="仿宋"/>
          <w:szCs w:val="21"/>
        </w:rPr>
        <w:t>如存在违反上述承诺的事实</w:t>
      </w:r>
      <w:r>
        <w:rPr>
          <w:rFonts w:ascii="仿宋" w:hAnsi="仿宋" w:eastAsia="仿宋"/>
          <w:szCs w:val="21"/>
        </w:rPr>
        <w:t>，我</w:t>
      </w:r>
      <w:r>
        <w:rPr>
          <w:rFonts w:hint="eastAsia" w:ascii="仿宋" w:hAnsi="仿宋" w:eastAsia="仿宋"/>
          <w:szCs w:val="21"/>
        </w:rPr>
        <w:t>司</w:t>
      </w:r>
      <w:r>
        <w:rPr>
          <w:rFonts w:ascii="仿宋" w:hAnsi="仿宋" w:eastAsia="仿宋"/>
          <w:szCs w:val="21"/>
        </w:rPr>
        <w:t>愿意</w:t>
      </w:r>
      <w:r>
        <w:rPr>
          <w:rFonts w:hint="eastAsia" w:ascii="仿宋" w:hAnsi="仿宋" w:eastAsia="仿宋"/>
          <w:szCs w:val="21"/>
        </w:rPr>
        <w:t>按合同违约接受</w:t>
      </w:r>
      <w:r>
        <w:rPr>
          <w:rFonts w:ascii="仿宋" w:hAnsi="仿宋" w:eastAsia="仿宋"/>
          <w:szCs w:val="21"/>
        </w:rPr>
        <w:t>处理。</w:t>
      </w:r>
    </w:p>
    <w:p w14:paraId="412CAD68">
      <w:pPr>
        <w:spacing w:line="360" w:lineRule="auto"/>
        <w:ind w:firstLine="420" w:firstLineChars="200"/>
        <w:rPr>
          <w:rFonts w:ascii="仿宋" w:hAnsi="仿宋" w:eastAsia="仿宋"/>
          <w:szCs w:val="21"/>
        </w:rPr>
      </w:pPr>
    </w:p>
    <w:p w14:paraId="3BED6300">
      <w:pPr>
        <w:spacing w:line="360" w:lineRule="auto"/>
        <w:ind w:firstLine="420" w:firstLineChars="200"/>
        <w:rPr>
          <w:rFonts w:ascii="仿宋" w:hAnsi="仿宋" w:eastAsia="仿宋"/>
          <w:szCs w:val="21"/>
        </w:rPr>
      </w:pPr>
    </w:p>
    <w:p w14:paraId="0CE6C47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供应链商（厂）家（盖章</w:t>
      </w:r>
      <w:r>
        <w:rPr>
          <w:rFonts w:ascii="仿宋" w:hAnsi="仿宋" w:eastAsia="仿宋"/>
          <w:szCs w:val="21"/>
        </w:rPr>
        <w:t>）</w:t>
      </w:r>
      <w:r>
        <w:rPr>
          <w:rFonts w:hint="eastAsia" w:ascii="仿宋" w:hAnsi="仿宋" w:eastAsia="仿宋"/>
          <w:szCs w:val="21"/>
        </w:rPr>
        <w:t>：</w:t>
      </w:r>
    </w:p>
    <w:p w14:paraId="5F34159A">
      <w:pPr>
        <w:spacing w:line="360" w:lineRule="auto"/>
        <w:ind w:firstLine="420" w:firstLineChars="200"/>
        <w:jc w:val="center"/>
        <w:rPr>
          <w:rFonts w:ascii="仿宋" w:hAnsi="仿宋" w:eastAsia="仿宋"/>
          <w:szCs w:val="21"/>
        </w:rPr>
      </w:pPr>
      <w:r>
        <w:rPr>
          <w:rFonts w:hint="eastAsia" w:ascii="仿宋" w:hAnsi="仿宋" w:eastAsia="仿宋"/>
          <w:szCs w:val="21"/>
        </w:rPr>
        <w:t xml:space="preserve">                      业务</w:t>
      </w:r>
      <w:r>
        <w:rPr>
          <w:rFonts w:ascii="仿宋" w:hAnsi="仿宋" w:eastAsia="仿宋"/>
          <w:szCs w:val="21"/>
        </w:rPr>
        <w:t>代表（</w:t>
      </w:r>
      <w:r>
        <w:rPr>
          <w:rFonts w:hint="eastAsia" w:ascii="仿宋" w:hAnsi="仿宋" w:eastAsia="仿宋"/>
          <w:szCs w:val="21"/>
        </w:rPr>
        <w:t>签字</w:t>
      </w:r>
      <w:r>
        <w:rPr>
          <w:rFonts w:ascii="仿宋" w:hAnsi="仿宋" w:eastAsia="仿宋"/>
          <w:szCs w:val="21"/>
        </w:rPr>
        <w:t>）</w:t>
      </w:r>
      <w:r>
        <w:rPr>
          <w:rFonts w:hint="eastAsia" w:ascii="仿宋" w:hAnsi="仿宋" w:eastAsia="仿宋"/>
          <w:szCs w:val="21"/>
        </w:rPr>
        <w:t>：</w:t>
      </w:r>
    </w:p>
    <w:p w14:paraId="60026555">
      <w:pPr>
        <w:spacing w:line="360" w:lineRule="auto"/>
        <w:ind w:firstLine="6930" w:firstLineChars="3300"/>
        <w:rPr>
          <w:szCs w:val="21"/>
        </w:rPr>
      </w:pPr>
      <w:r>
        <w:rPr>
          <w:rFonts w:hint="eastAsia" w:ascii="仿宋" w:hAnsi="仿宋" w:eastAsia="仿宋"/>
          <w:szCs w:val="21"/>
        </w:rPr>
        <w:t>年   月   日</w:t>
      </w:r>
    </w:p>
    <w:p w14:paraId="238FBC54">
      <w:pPr>
        <w:pStyle w:val="90"/>
        <w:tabs>
          <w:tab w:val="center" w:pos="6663"/>
        </w:tabs>
        <w:spacing w:line="360" w:lineRule="auto"/>
        <w:ind w:firstLine="480"/>
      </w:pPr>
    </w:p>
    <w:p w14:paraId="4C18476F">
      <w:pPr>
        <w:pStyle w:val="16"/>
      </w:pPr>
    </w:p>
    <w:p w14:paraId="411EDC36">
      <w:pPr>
        <w:tabs>
          <w:tab w:val="left" w:pos="7665"/>
        </w:tabs>
        <w:spacing w:line="400" w:lineRule="exact"/>
        <w:ind w:firstLine="420"/>
        <w:jc w:val="center"/>
        <w:rPr>
          <w:rFonts w:ascii="宋体" w:hAnsi="宋体"/>
        </w:rPr>
      </w:pPr>
    </w:p>
    <w:p w14:paraId="4DFD1311">
      <w:pPr>
        <w:pStyle w:val="20"/>
        <w:spacing w:line="360" w:lineRule="auto"/>
        <w:ind w:firstLine="480" w:firstLineChars="200"/>
        <w:rPr>
          <w:rFonts w:asciiTheme="minorEastAsia" w:hAnsiTheme="minorEastAsia" w:eastAsiaTheme="minorEastAsia"/>
          <w:sz w:val="24"/>
          <w:szCs w:val="24"/>
        </w:rPr>
      </w:pPr>
    </w:p>
    <w:sectPr>
      <w:headerReference r:id="rId10" w:type="default"/>
      <w:footerReference r:id="rId12" w:type="default"/>
      <w:headerReference r:id="rId11" w:type="even"/>
      <w:footerReference r:id="rId13"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84FEE479-114F-4CF4-97BE-8B97B11D786E}"/>
  </w:font>
  <w:font w:name="Arial">
    <w:panose1 w:val="020B0604020202020204"/>
    <w:charset w:val="01"/>
    <w:family w:val="swiss"/>
    <w:pitch w:val="default"/>
    <w:sig w:usb0="E0002EFF" w:usb1="C000785B" w:usb2="00000009" w:usb3="00000000" w:csb0="400001FF" w:csb1="FFFF0000"/>
    <w:embedRegular r:id="rId2" w:fontKey="{E1F51AFC-CCA8-456F-A194-004CEF846B5C}"/>
  </w:font>
  <w:font w:name="黑体">
    <w:panose1 w:val="02010609060101010101"/>
    <w:charset w:val="86"/>
    <w:family w:val="auto"/>
    <w:pitch w:val="default"/>
    <w:sig w:usb0="800002BF" w:usb1="38CF7CFA" w:usb2="00000016" w:usb3="00000000" w:csb0="00040001" w:csb1="00000000"/>
    <w:embedRegular r:id="rId3" w:fontKey="{8748DFED-A60E-45FA-BD83-07EA88389FBD}"/>
  </w:font>
  <w:font w:name="Courier New">
    <w:panose1 w:val="02070309020205020404"/>
    <w:charset w:val="01"/>
    <w:family w:val="modern"/>
    <w:pitch w:val="default"/>
    <w:sig w:usb0="E0002EFF" w:usb1="C0007843" w:usb2="00000009" w:usb3="00000000" w:csb0="400001FF" w:csb1="FFFF0000"/>
    <w:embedRegular r:id="rId4" w:fontKey="{9FE81EEC-0244-4014-9628-2F39C24A096F}"/>
  </w:font>
  <w:font w:name="Symbol">
    <w:panose1 w:val="05050102010706020507"/>
    <w:charset w:val="02"/>
    <w:family w:val="roman"/>
    <w:pitch w:val="default"/>
    <w:sig w:usb0="00000000" w:usb1="00000000" w:usb2="00000000" w:usb3="00000000" w:csb0="80000000" w:csb1="00000000"/>
    <w:embedRegular r:id="rId5" w:fontKey="{965CFF55-18A4-4AAA-94A0-C936552D6E48}"/>
  </w:font>
  <w:font w:name="Calibri">
    <w:panose1 w:val="020F0502020204030204"/>
    <w:charset w:val="00"/>
    <w:family w:val="swiss"/>
    <w:pitch w:val="default"/>
    <w:sig w:usb0="E4002EFF" w:usb1="C000247B" w:usb2="00000009" w:usb3="00000000" w:csb0="200001FF" w:csb1="00000000"/>
    <w:embedRegular r:id="rId6" w:fontKey="{099D0A56-F754-48A7-BDA9-0F21C1CBF0B9}"/>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embedRegular r:id="rId7" w:fontKey="{C8D1A547-A73D-4C4D-8A0A-F777A076AF3D}"/>
  </w:font>
  <w:font w:name="Lucida Grande">
    <w:altName w:val="Times New Roman"/>
    <w:panose1 w:val="00000000000000000000"/>
    <w:charset w:val="00"/>
    <w:family w:val="roman"/>
    <w:pitch w:val="default"/>
    <w:sig w:usb0="00000000" w:usb1="00000000" w:usb2="00000000" w:usb3="00000000" w:csb0="00040001" w:csb1="00000000"/>
    <w:embedRegular r:id="rId8" w:fontKey="{BBBAF517-02F0-44FB-A414-DE8100683DA2}"/>
  </w:font>
  <w:font w:name="ヒラギノ角ゴ Pro W3">
    <w:altName w:val="Times New Roman"/>
    <w:panose1 w:val="00000000000000000000"/>
    <w:charset w:val="00"/>
    <w:family w:val="roman"/>
    <w:pitch w:val="default"/>
    <w:sig w:usb0="00000000" w:usb1="00000000" w:usb2="00000000" w:usb3="00000000" w:csb0="00040001" w:csb1="00000000"/>
    <w:embedRegular r:id="rId9" w:fontKey="{942D9364-ABC5-428B-8565-A06CD63B9477}"/>
  </w:font>
  <w:font w:name="Verdana">
    <w:panose1 w:val="020B0604030504040204"/>
    <w:charset w:val="00"/>
    <w:family w:val="swiss"/>
    <w:pitch w:val="default"/>
    <w:sig w:usb0="A00006FF" w:usb1="4000205B" w:usb2="00000010" w:usb3="00000000" w:csb0="2000019F" w:csb1="00000000"/>
    <w:embedRegular r:id="rId10" w:fontKey="{8FF6730F-8FA2-4CCD-9C8F-14EF2BC69936}"/>
  </w:font>
  <w:font w:name="Tahoma">
    <w:panose1 w:val="020B0604030504040204"/>
    <w:charset w:val="00"/>
    <w:family w:val="swiss"/>
    <w:pitch w:val="default"/>
    <w:sig w:usb0="E1002EFF" w:usb1="C000605B" w:usb2="00000029" w:usb3="00000000" w:csb0="200101FF" w:csb1="20280000"/>
    <w:embedRegular r:id="rId11" w:fontKey="{E4384A6D-EC00-47C7-A0A9-D97C273551AE}"/>
  </w:font>
  <w:font w:name="楷体_GB2312">
    <w:altName w:val="楷体"/>
    <w:panose1 w:val="00000000000000000000"/>
    <w:charset w:val="86"/>
    <w:family w:val="modern"/>
    <w:pitch w:val="default"/>
    <w:sig w:usb0="00000000" w:usb1="00000000" w:usb2="0000000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modern"/>
    <w:pitch w:val="default"/>
    <w:sig w:usb0="800002BF" w:usb1="38CF7CFA" w:usb2="00000016" w:usb3="00000000" w:csb0="00040001" w:csb1="00000000"/>
    <w:embedRegular r:id="rId12" w:fontKey="{B19B9E15-192B-4152-82E5-C25DF45A5069}"/>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B10C7">
    <w:pPr>
      <w:pStyle w:val="24"/>
      <w:ind w:firstLine="360"/>
      <w:jc w:val="center"/>
    </w:pPr>
    <w:r>
      <w:fldChar w:fldCharType="begin"/>
    </w:r>
    <w:r>
      <w:instrText xml:space="preserve">PAGE   \* MERGEFORMAT</w:instrText>
    </w:r>
    <w:r>
      <w:fldChar w:fldCharType="separate"/>
    </w:r>
    <w:r>
      <w:rPr>
        <w:lang w:val="zh-CN"/>
      </w:rPr>
      <w:t>3</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761AC6">
    <w:pPr>
      <w:pStyle w:val="24"/>
      <w:ind w:firstLine="360"/>
      <w:jc w:val="center"/>
    </w:pPr>
    <w:r>
      <w:fldChar w:fldCharType="begin"/>
    </w:r>
    <w:r>
      <w:instrText xml:space="preserve">PAGE   \* MERGEFORMAT</w:instrText>
    </w:r>
    <w:r>
      <w:fldChar w:fldCharType="separate"/>
    </w:r>
    <w:r>
      <w:rPr>
        <w:lang w:val="zh-CN"/>
      </w:rPr>
      <w:t>2</w:t>
    </w:r>
    <w:r>
      <w:rPr>
        <w:lang w:val="zh-CN"/>
      </w:rPr>
      <w:fldChar w:fldCharType="end"/>
    </w:r>
  </w:p>
  <w:p w14:paraId="5BEE0F98">
    <w:pPr>
      <w:pStyle w:val="24"/>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D5095">
    <w:pPr>
      <w:pStyle w:val="24"/>
      <w:ind w:firstLine="480"/>
      <w:jc w:val="center"/>
    </w:pPr>
    <w:r>
      <w:fldChar w:fldCharType="begin"/>
    </w:r>
    <w:r>
      <w:instrText xml:space="preserve">PAGE   \* MERGEFORMAT</w:instrText>
    </w:r>
    <w:r>
      <w:fldChar w:fldCharType="separate"/>
    </w:r>
    <w:r>
      <w:rPr>
        <w:lang w:val="zh-CN"/>
      </w:rPr>
      <w:t>37</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AB3D3">
    <w:pPr>
      <w:pStyle w:val="24"/>
      <w:ind w:left="1260" w:hanging="420"/>
      <w:jc w:val="center"/>
    </w:pPr>
    <w:r>
      <w:fldChar w:fldCharType="begin"/>
    </w:r>
    <w:r>
      <w:instrText xml:space="preserve">PAGE   \* MERGEFORMAT</w:instrText>
    </w:r>
    <w:r>
      <w:fldChar w:fldCharType="separate"/>
    </w:r>
    <w:r>
      <w:rPr>
        <w:lang w:val="zh-CN"/>
      </w:rPr>
      <w:t>39</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35081437"/>
    </w:sdtPr>
    <w:sdtContent>
      <w:p w14:paraId="1BCB836C">
        <w:pPr>
          <w:pStyle w:val="24"/>
          <w:jc w:val="center"/>
        </w:pPr>
        <w:r>
          <w:fldChar w:fldCharType="begin"/>
        </w:r>
        <w:r>
          <w:instrText xml:space="preserve">PAGE   \* MERGEFORMAT</w:instrText>
        </w:r>
        <w:r>
          <w:fldChar w:fldCharType="separate"/>
        </w:r>
        <w:r>
          <w:rPr>
            <w:lang w:val="zh-CN"/>
          </w:rPr>
          <w:t>42</w:t>
        </w:r>
        <w:r>
          <w:fldChar w:fldCharType="end"/>
        </w:r>
      </w:p>
    </w:sdtContent>
  </w:sdt>
  <w:p w14:paraId="697D7609"/>
  <w:p w14:paraId="0D263321"/>
  <w:p w14:paraId="0D843622"/>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52344">
    <w:pPr>
      <w:pStyle w:val="24"/>
      <w:ind w:firstLine="360"/>
      <w:jc w:val="center"/>
    </w:pPr>
    <w:r>
      <w:fldChar w:fldCharType="begin"/>
    </w:r>
    <w:r>
      <w:instrText xml:space="preserve">PAGE   \* MERGEFORMAT</w:instrText>
    </w:r>
    <w:r>
      <w:fldChar w:fldCharType="separate"/>
    </w:r>
    <w:r>
      <w:rPr>
        <w:lang w:val="zh-CN"/>
      </w:rPr>
      <w:t>40</w:t>
    </w:r>
    <w:r>
      <w:rPr>
        <w:lang w:val="zh-CN"/>
      </w:rPr>
      <w:fldChar w:fldCharType="end"/>
    </w:r>
  </w:p>
  <w:p w14:paraId="7346CC8E">
    <w:pPr>
      <w:pStyle w:val="24"/>
      <w:ind w:firstLine="360"/>
      <w:jc w:val="center"/>
    </w:pPr>
  </w:p>
  <w:p w14:paraId="7E22504E"/>
  <w:p w14:paraId="056FAFC2"/>
  <w:p w14:paraId="28B65CDA"/>
  <w:p w14:paraId="7714D396"/>
  <w:p w14:paraId="75060AC3"/>
  <w:p w14:paraId="03D7E2FD"/>
  <w:p w14:paraId="0C2BB90A"/>
  <w:p w14:paraId="04665FCC"/>
  <w:p w14:paraId="6675BA32"/>
  <w:p w14:paraId="4D750CFE"/>
  <w:p w14:paraId="1E805DA4"/>
  <w:p w14:paraId="3D952F99"/>
  <w:p w14:paraId="1F4FE45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8792C">
    <w:pPr>
      <w:pStyle w:val="25"/>
    </w:pPr>
    <w:r>
      <w:rPr>
        <w:rFonts w:hint="eastAsia"/>
      </w:rPr>
      <w:t>西南石油大学部门自主采购校内比选文件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F8AE37">
    <w:pPr>
      <w:pStyle w:val="123"/>
      <w:ind w:firstLine="0" w:firstLineChars="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461DD">
    <w:pPr>
      <w:pStyle w:val="123"/>
      <w:ind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C30C9"/>
  <w:p w14:paraId="2718614B"/>
  <w:p w14:paraId="6D593EA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3AD35">
    <w:pPr>
      <w:pStyle w:val="25"/>
      <w:ind w:firstLine="360"/>
      <w:jc w:val="both"/>
      <w:rPr>
        <w:szCs w:val="18"/>
      </w:rPr>
    </w:pPr>
  </w:p>
  <w:p w14:paraId="40087C15"/>
  <w:p w14:paraId="208D0374"/>
  <w:p w14:paraId="5CCA3A1A"/>
  <w:p w14:paraId="5523E3CA"/>
  <w:p w14:paraId="5CE6AF3F"/>
  <w:p w14:paraId="18DDEF30"/>
  <w:p w14:paraId="152DBC1D"/>
  <w:p w14:paraId="16965671"/>
  <w:p w14:paraId="207EDF7B"/>
  <w:p w14:paraId="3E502E87"/>
  <w:p w14:paraId="2515B767"/>
  <w:p w14:paraId="4D29B366"/>
  <w:p w14:paraId="53D426B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225ABC"/>
    <w:multiLevelType w:val="singleLevel"/>
    <w:tmpl w:val="B5225ABC"/>
    <w:lvl w:ilvl="0" w:tentative="0">
      <w:start w:val="1"/>
      <w:numFmt w:val="decimal"/>
      <w:suff w:val="nothing"/>
      <w:lvlText w:val="（%1）"/>
      <w:lvlJc w:val="left"/>
      <w:pPr>
        <w:ind w:left="-105"/>
      </w:pPr>
    </w:lvl>
  </w:abstractNum>
  <w:abstractNum w:abstractNumId="1">
    <w:nsid w:val="C9301E2E"/>
    <w:multiLevelType w:val="singleLevel"/>
    <w:tmpl w:val="C9301E2E"/>
    <w:lvl w:ilvl="0" w:tentative="0">
      <w:start w:val="5"/>
      <w:numFmt w:val="decimal"/>
      <w:suff w:val="nothing"/>
      <w:lvlText w:val="%1．"/>
      <w:lvlJc w:val="left"/>
    </w:lvl>
  </w:abstractNum>
  <w:abstractNum w:abstractNumId="2">
    <w:nsid w:val="0000000A"/>
    <w:multiLevelType w:val="singleLevel"/>
    <w:tmpl w:val="0000000A"/>
    <w:lvl w:ilvl="0" w:tentative="0">
      <w:start w:val="1"/>
      <w:numFmt w:val="japaneseCounting"/>
      <w:pStyle w:val="125"/>
      <w:lvlText w:val="%1、"/>
      <w:lvlJc w:val="left"/>
      <w:pPr>
        <w:tabs>
          <w:tab w:val="left" w:pos="480"/>
        </w:tabs>
        <w:ind w:left="480" w:hanging="480"/>
      </w:pPr>
      <w:rPr>
        <w:rFonts w:hint="eastAsia"/>
      </w:rPr>
    </w:lvl>
  </w:abstractNum>
  <w:abstractNum w:abstractNumId="3">
    <w:nsid w:val="32714F5E"/>
    <w:multiLevelType w:val="multilevel"/>
    <w:tmpl w:val="32714F5E"/>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none"/>
      <w:suff w:val="nothing"/>
      <w:lvlText w:val=""/>
      <w:lvlJc w:val="left"/>
      <w:pPr>
        <w:ind w:left="0" w:firstLine="0"/>
      </w:pPr>
      <w:rPr>
        <w:rFonts w:hint="eastAsia"/>
      </w:rPr>
    </w:lvl>
    <w:lvl w:ilvl="2" w:tentative="0">
      <w:start w:val="1"/>
      <w:numFmt w:val="none"/>
      <w:suff w:val="nothing"/>
      <w:lvlText w:val=""/>
      <w:lvlJc w:val="left"/>
      <w:pPr>
        <w:ind w:left="0" w:firstLine="0"/>
      </w:pPr>
      <w:rPr>
        <w:rFonts w:hint="eastAsia"/>
      </w:rPr>
    </w:lvl>
    <w:lvl w:ilvl="3" w:tentative="0">
      <w:start w:val="1"/>
      <w:numFmt w:val="none"/>
      <w:suff w:val="nothing"/>
      <w:lvlText w:val=""/>
      <w:lvlJc w:val="left"/>
      <w:pPr>
        <w:ind w:left="0" w:firstLine="0"/>
      </w:pPr>
      <w:rPr>
        <w:rFonts w:hint="eastAsia"/>
      </w:rPr>
    </w:lvl>
    <w:lvl w:ilvl="4" w:tentative="0">
      <w:start w:val="1"/>
      <w:numFmt w:val="none"/>
      <w:pStyle w:val="6"/>
      <w:suff w:val="nothing"/>
      <w:lvlText w:val=""/>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abstractNum w:abstractNumId="4">
    <w:nsid w:val="3F1A7DFB"/>
    <w:multiLevelType w:val="multilevel"/>
    <w:tmpl w:val="3F1A7DFB"/>
    <w:lvl w:ilvl="0" w:tentative="0">
      <w:start w:val="1"/>
      <w:numFmt w:val="none"/>
      <w:pStyle w:val="126"/>
      <w:suff w:val="nothing"/>
      <w:lvlText w:val=""/>
      <w:lvlJc w:val="left"/>
      <w:pPr>
        <w:ind w:left="0" w:firstLine="0"/>
      </w:pPr>
      <w:rPr>
        <w:rFonts w:hint="eastAsia"/>
      </w:rPr>
    </w:lvl>
    <w:lvl w:ilvl="1" w:tentative="0">
      <w:start w:val="1"/>
      <w:numFmt w:val="chineseCountingThousand"/>
      <w:suff w:val="space"/>
      <w:lvlText w:val="第%2章"/>
      <w:lvlJc w:val="left"/>
      <w:pPr>
        <w:ind w:left="0" w:firstLine="0"/>
      </w:pPr>
      <w:rPr>
        <w:rFonts w:hint="eastAsia"/>
      </w:rPr>
    </w:lvl>
    <w:lvl w:ilvl="2" w:tentative="0">
      <w:start w:val="1"/>
      <w:numFmt w:val="chineseCountingThousand"/>
      <w:lvlRestart w:val="1"/>
      <w:suff w:val="space"/>
      <w:lvlText w:val="第%3条"/>
      <w:lvlJc w:val="left"/>
      <w:pPr>
        <w:ind w:left="0" w:firstLine="0"/>
      </w:pPr>
      <w:rPr>
        <w:rFonts w:hint="eastAsia"/>
        <w:b/>
        <w:i w:val="0"/>
      </w:rPr>
    </w:lvl>
    <w:lvl w:ilvl="3" w:tentative="0">
      <w:start w:val="1"/>
      <w:numFmt w:val="chineseCountingThousand"/>
      <w:suff w:val="nothing"/>
      <w:lvlText w:val="（%4）"/>
      <w:lvlJc w:val="left"/>
      <w:pPr>
        <w:ind w:left="0" w:firstLine="0"/>
      </w:pPr>
      <w:rPr>
        <w:rFonts w:hint="eastAsia"/>
        <w:lang w:val="en-US"/>
      </w:rPr>
    </w:lvl>
    <w:lvl w:ilvl="4" w:tentative="0">
      <w:start w:val="1"/>
      <w:numFmt w:val="decimal"/>
      <w:suff w:val="space"/>
      <w:lvlText w:val="%5."/>
      <w:lvlJc w:val="left"/>
      <w:pPr>
        <w:ind w:left="0" w:firstLine="0"/>
      </w:pPr>
      <w:rPr>
        <w:rFonts w:hint="eastAsia"/>
      </w:rPr>
    </w:lvl>
    <w:lvl w:ilvl="5" w:tentative="0">
      <w:start w:val="1"/>
      <w:numFmt w:val="decimal"/>
      <w:suff w:val="nothing"/>
      <w:lvlText w:val="（%6）"/>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40A53284"/>
    <w:multiLevelType w:val="multilevel"/>
    <w:tmpl w:val="40A53284"/>
    <w:lvl w:ilvl="0" w:tentative="0">
      <w:start w:val="1"/>
      <w:numFmt w:val="chineseCountingThousand"/>
      <w:suff w:val="nothing"/>
      <w:lvlText w:val="%1、"/>
      <w:lvlJc w:val="left"/>
      <w:pPr>
        <w:ind w:left="900" w:hanging="420"/>
      </w:pPr>
      <w:rPr>
        <w:rFonts w:hint="eastAsia"/>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539EB322"/>
    <w:multiLevelType w:val="multilevel"/>
    <w:tmpl w:val="539EB322"/>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abstractNum w:abstractNumId="7">
    <w:nsid w:val="539EB909"/>
    <w:multiLevelType w:val="multilevel"/>
    <w:tmpl w:val="539EB909"/>
    <w:lvl w:ilvl="0" w:tentative="0">
      <w:start w:val="1"/>
      <w:numFmt w:val="decimalEnclosedCircleChinese"/>
      <w:suff w:val="nothing"/>
      <w:lvlText w:val="%1　"/>
      <w:lvlJc w:val="left"/>
      <w:pPr>
        <w:ind w:left="0" w:firstLine="400"/>
      </w:pPr>
      <w:rPr>
        <w:rFonts w:hint="eastAsia"/>
      </w:rPr>
    </w:lvl>
    <w:lvl w:ilvl="1" w:tentative="0">
      <w:start w:val="1"/>
      <w:numFmt w:val="lowerLetter"/>
      <w:lvlText w:val="%2)"/>
      <w:lvlJc w:val="left"/>
      <w:pPr>
        <w:tabs>
          <w:tab w:val="left" w:pos="840"/>
        </w:tabs>
        <w:ind w:left="840" w:hanging="420"/>
      </w:pPr>
      <w:rPr>
        <w:rFonts w:hint="default"/>
      </w:rPr>
    </w:lvl>
    <w:lvl w:ilvl="2" w:tentative="0">
      <w:start w:val="1"/>
      <w:numFmt w:val="lowerRoman"/>
      <w:lvlText w:val="%3."/>
      <w:lvlJc w:val="left"/>
      <w:pPr>
        <w:tabs>
          <w:tab w:val="left" w:pos="1260"/>
        </w:tabs>
        <w:ind w:left="1260" w:hanging="420"/>
      </w:pPr>
      <w:rPr>
        <w:rFonts w:hint="default"/>
      </w:rPr>
    </w:lvl>
    <w:lvl w:ilvl="3" w:tentative="0">
      <w:start w:val="1"/>
      <w:numFmt w:val="decimal"/>
      <w:lvlText w:val="%4."/>
      <w:lvlJc w:val="left"/>
      <w:pPr>
        <w:tabs>
          <w:tab w:val="left" w:pos="1680"/>
        </w:tabs>
        <w:ind w:left="1680" w:hanging="420"/>
      </w:pPr>
      <w:rPr>
        <w:rFonts w:hint="default"/>
      </w:rPr>
    </w:lvl>
    <w:lvl w:ilvl="4" w:tentative="0">
      <w:start w:val="1"/>
      <w:numFmt w:val="lowerLetter"/>
      <w:lvlText w:val="%5)"/>
      <w:lvlJc w:val="left"/>
      <w:pPr>
        <w:tabs>
          <w:tab w:val="left" w:pos="2100"/>
        </w:tabs>
        <w:ind w:left="2100" w:hanging="420"/>
      </w:pPr>
      <w:rPr>
        <w:rFonts w:hint="default"/>
      </w:rPr>
    </w:lvl>
    <w:lvl w:ilvl="5" w:tentative="0">
      <w:start w:val="1"/>
      <w:numFmt w:val="lowerRoman"/>
      <w:lvlText w:val="%6."/>
      <w:lvlJc w:val="left"/>
      <w:pPr>
        <w:tabs>
          <w:tab w:val="left" w:pos="2520"/>
        </w:tabs>
        <w:ind w:left="2520" w:hanging="420"/>
      </w:pPr>
      <w:rPr>
        <w:rFonts w:hint="default"/>
      </w:rPr>
    </w:lvl>
    <w:lvl w:ilvl="6" w:tentative="0">
      <w:start w:val="1"/>
      <w:numFmt w:val="decimal"/>
      <w:lvlText w:val="%7."/>
      <w:lvlJc w:val="left"/>
      <w:pPr>
        <w:tabs>
          <w:tab w:val="left" w:pos="2940"/>
        </w:tabs>
        <w:ind w:left="2940" w:hanging="420"/>
      </w:pPr>
      <w:rPr>
        <w:rFonts w:hint="default"/>
      </w:rPr>
    </w:lvl>
    <w:lvl w:ilvl="7" w:tentative="0">
      <w:start w:val="1"/>
      <w:numFmt w:val="lowerLetter"/>
      <w:lvlText w:val="%8)"/>
      <w:lvlJc w:val="left"/>
      <w:pPr>
        <w:tabs>
          <w:tab w:val="left" w:pos="3360"/>
        </w:tabs>
        <w:ind w:left="3360" w:hanging="420"/>
      </w:pPr>
      <w:rPr>
        <w:rFonts w:hint="default"/>
      </w:rPr>
    </w:lvl>
    <w:lvl w:ilvl="8" w:tentative="0">
      <w:start w:val="1"/>
      <w:numFmt w:val="lowerRoman"/>
      <w:lvlText w:val="%9."/>
      <w:lvlJc w:val="left"/>
      <w:pPr>
        <w:tabs>
          <w:tab w:val="left" w:pos="3780"/>
        </w:tabs>
        <w:ind w:left="3780" w:hanging="420"/>
      </w:pPr>
      <w:rPr>
        <w:rFonts w:hint="default"/>
      </w:r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QwZmI2N2FiNjVlOWZmZjUxMmU4YzNhODU3NDc0ZWUifQ=="/>
  </w:docVars>
  <w:rsids>
    <w:rsidRoot w:val="00E536DB"/>
    <w:rsid w:val="00000050"/>
    <w:rsid w:val="00000B38"/>
    <w:rsid w:val="0000106A"/>
    <w:rsid w:val="0000111A"/>
    <w:rsid w:val="000015FD"/>
    <w:rsid w:val="00001726"/>
    <w:rsid w:val="00001A92"/>
    <w:rsid w:val="00001E03"/>
    <w:rsid w:val="000027C3"/>
    <w:rsid w:val="0000304A"/>
    <w:rsid w:val="00003A37"/>
    <w:rsid w:val="00003A69"/>
    <w:rsid w:val="0000404C"/>
    <w:rsid w:val="00004168"/>
    <w:rsid w:val="00004653"/>
    <w:rsid w:val="0000505B"/>
    <w:rsid w:val="000062E0"/>
    <w:rsid w:val="00006BEB"/>
    <w:rsid w:val="00006D91"/>
    <w:rsid w:val="00006F46"/>
    <w:rsid w:val="00007D11"/>
    <w:rsid w:val="00007D38"/>
    <w:rsid w:val="000104FB"/>
    <w:rsid w:val="00010BA6"/>
    <w:rsid w:val="00010EB6"/>
    <w:rsid w:val="00010F53"/>
    <w:rsid w:val="00010F78"/>
    <w:rsid w:val="00011606"/>
    <w:rsid w:val="000116F6"/>
    <w:rsid w:val="00011CE7"/>
    <w:rsid w:val="0001203F"/>
    <w:rsid w:val="0001266A"/>
    <w:rsid w:val="000126CB"/>
    <w:rsid w:val="00012B58"/>
    <w:rsid w:val="00013087"/>
    <w:rsid w:val="00013088"/>
    <w:rsid w:val="00013A41"/>
    <w:rsid w:val="0001464D"/>
    <w:rsid w:val="00014CC4"/>
    <w:rsid w:val="00014E48"/>
    <w:rsid w:val="000152C4"/>
    <w:rsid w:val="00015593"/>
    <w:rsid w:val="00015B83"/>
    <w:rsid w:val="00015D20"/>
    <w:rsid w:val="0001674E"/>
    <w:rsid w:val="00016A92"/>
    <w:rsid w:val="00020A6F"/>
    <w:rsid w:val="00020F0A"/>
    <w:rsid w:val="00020FD4"/>
    <w:rsid w:val="00021896"/>
    <w:rsid w:val="00021DEE"/>
    <w:rsid w:val="00022011"/>
    <w:rsid w:val="000221E5"/>
    <w:rsid w:val="0002385F"/>
    <w:rsid w:val="00023A42"/>
    <w:rsid w:val="00023B94"/>
    <w:rsid w:val="00024402"/>
    <w:rsid w:val="00024431"/>
    <w:rsid w:val="000249A5"/>
    <w:rsid w:val="00024A60"/>
    <w:rsid w:val="00025121"/>
    <w:rsid w:val="000253E8"/>
    <w:rsid w:val="00025660"/>
    <w:rsid w:val="00026655"/>
    <w:rsid w:val="00027131"/>
    <w:rsid w:val="0003039A"/>
    <w:rsid w:val="00030583"/>
    <w:rsid w:val="00031882"/>
    <w:rsid w:val="00031D24"/>
    <w:rsid w:val="0003289F"/>
    <w:rsid w:val="00032D3B"/>
    <w:rsid w:val="00033677"/>
    <w:rsid w:val="00033A92"/>
    <w:rsid w:val="00034A68"/>
    <w:rsid w:val="00034EC9"/>
    <w:rsid w:val="00035683"/>
    <w:rsid w:val="000362A9"/>
    <w:rsid w:val="00036744"/>
    <w:rsid w:val="000367B3"/>
    <w:rsid w:val="00036CB2"/>
    <w:rsid w:val="00036D9C"/>
    <w:rsid w:val="0003746A"/>
    <w:rsid w:val="000400A7"/>
    <w:rsid w:val="000402AD"/>
    <w:rsid w:val="000406EF"/>
    <w:rsid w:val="0004076D"/>
    <w:rsid w:val="00040D9C"/>
    <w:rsid w:val="00040F75"/>
    <w:rsid w:val="0004169C"/>
    <w:rsid w:val="0004195F"/>
    <w:rsid w:val="000419C1"/>
    <w:rsid w:val="000424D5"/>
    <w:rsid w:val="00043233"/>
    <w:rsid w:val="000435AE"/>
    <w:rsid w:val="00044544"/>
    <w:rsid w:val="00045265"/>
    <w:rsid w:val="00045541"/>
    <w:rsid w:val="000461F3"/>
    <w:rsid w:val="00047A24"/>
    <w:rsid w:val="00047C74"/>
    <w:rsid w:val="000502DC"/>
    <w:rsid w:val="00050960"/>
    <w:rsid w:val="000509AE"/>
    <w:rsid w:val="0005115A"/>
    <w:rsid w:val="00051460"/>
    <w:rsid w:val="00051712"/>
    <w:rsid w:val="000517E7"/>
    <w:rsid w:val="000520C9"/>
    <w:rsid w:val="00052B3E"/>
    <w:rsid w:val="00053686"/>
    <w:rsid w:val="00053F0D"/>
    <w:rsid w:val="0005454A"/>
    <w:rsid w:val="00054591"/>
    <w:rsid w:val="0005461E"/>
    <w:rsid w:val="00054AD5"/>
    <w:rsid w:val="0005544B"/>
    <w:rsid w:val="0005580F"/>
    <w:rsid w:val="00055DD0"/>
    <w:rsid w:val="000567EB"/>
    <w:rsid w:val="00060070"/>
    <w:rsid w:val="00060234"/>
    <w:rsid w:val="00062636"/>
    <w:rsid w:val="00062AB2"/>
    <w:rsid w:val="00062B6E"/>
    <w:rsid w:val="00062F6D"/>
    <w:rsid w:val="0006313A"/>
    <w:rsid w:val="00063884"/>
    <w:rsid w:val="00063E22"/>
    <w:rsid w:val="000647BC"/>
    <w:rsid w:val="00064B58"/>
    <w:rsid w:val="00064DE6"/>
    <w:rsid w:val="00064F96"/>
    <w:rsid w:val="000652C8"/>
    <w:rsid w:val="0006563E"/>
    <w:rsid w:val="00066443"/>
    <w:rsid w:val="00066A41"/>
    <w:rsid w:val="0006714F"/>
    <w:rsid w:val="00067AF9"/>
    <w:rsid w:val="00067BDC"/>
    <w:rsid w:val="00067CB5"/>
    <w:rsid w:val="00067FB3"/>
    <w:rsid w:val="00070213"/>
    <w:rsid w:val="000706DB"/>
    <w:rsid w:val="00070C1D"/>
    <w:rsid w:val="00070DC5"/>
    <w:rsid w:val="00071227"/>
    <w:rsid w:val="00071520"/>
    <w:rsid w:val="000716E5"/>
    <w:rsid w:val="00071D7E"/>
    <w:rsid w:val="00072AA9"/>
    <w:rsid w:val="00072FE6"/>
    <w:rsid w:val="000730D8"/>
    <w:rsid w:val="00073DC4"/>
    <w:rsid w:val="00074127"/>
    <w:rsid w:val="00074886"/>
    <w:rsid w:val="00074F58"/>
    <w:rsid w:val="00076298"/>
    <w:rsid w:val="000765C8"/>
    <w:rsid w:val="00076DA1"/>
    <w:rsid w:val="00077B71"/>
    <w:rsid w:val="00077BE2"/>
    <w:rsid w:val="00077CAB"/>
    <w:rsid w:val="0008016D"/>
    <w:rsid w:val="00080B52"/>
    <w:rsid w:val="00080CE6"/>
    <w:rsid w:val="00080F0F"/>
    <w:rsid w:val="00081336"/>
    <w:rsid w:val="00081520"/>
    <w:rsid w:val="00081DA9"/>
    <w:rsid w:val="0008246D"/>
    <w:rsid w:val="00083316"/>
    <w:rsid w:val="000839F1"/>
    <w:rsid w:val="00083C8C"/>
    <w:rsid w:val="00084002"/>
    <w:rsid w:val="00084264"/>
    <w:rsid w:val="0008456C"/>
    <w:rsid w:val="00084C36"/>
    <w:rsid w:val="00084D90"/>
    <w:rsid w:val="000851CC"/>
    <w:rsid w:val="0008539B"/>
    <w:rsid w:val="00085996"/>
    <w:rsid w:val="00085B2E"/>
    <w:rsid w:val="00085E34"/>
    <w:rsid w:val="0008618A"/>
    <w:rsid w:val="000868BA"/>
    <w:rsid w:val="00086D0E"/>
    <w:rsid w:val="00086EA1"/>
    <w:rsid w:val="00087661"/>
    <w:rsid w:val="000877A8"/>
    <w:rsid w:val="00090767"/>
    <w:rsid w:val="000909D4"/>
    <w:rsid w:val="00090A4B"/>
    <w:rsid w:val="0009102F"/>
    <w:rsid w:val="00091666"/>
    <w:rsid w:val="00091727"/>
    <w:rsid w:val="000929E1"/>
    <w:rsid w:val="00092A85"/>
    <w:rsid w:val="00092D3B"/>
    <w:rsid w:val="00093758"/>
    <w:rsid w:val="00093C97"/>
    <w:rsid w:val="00094589"/>
    <w:rsid w:val="00095762"/>
    <w:rsid w:val="00095CA6"/>
    <w:rsid w:val="00096568"/>
    <w:rsid w:val="000979F6"/>
    <w:rsid w:val="00097E11"/>
    <w:rsid w:val="000A0248"/>
    <w:rsid w:val="000A058B"/>
    <w:rsid w:val="000A0F31"/>
    <w:rsid w:val="000A10EC"/>
    <w:rsid w:val="000A15A6"/>
    <w:rsid w:val="000A1B81"/>
    <w:rsid w:val="000A32DE"/>
    <w:rsid w:val="000A33D1"/>
    <w:rsid w:val="000A3440"/>
    <w:rsid w:val="000A3D44"/>
    <w:rsid w:val="000A3D49"/>
    <w:rsid w:val="000A45B8"/>
    <w:rsid w:val="000A4AF7"/>
    <w:rsid w:val="000A4EC3"/>
    <w:rsid w:val="000A4F73"/>
    <w:rsid w:val="000A538B"/>
    <w:rsid w:val="000A59B0"/>
    <w:rsid w:val="000A5A17"/>
    <w:rsid w:val="000A63FB"/>
    <w:rsid w:val="000A6642"/>
    <w:rsid w:val="000A755E"/>
    <w:rsid w:val="000A756C"/>
    <w:rsid w:val="000A764B"/>
    <w:rsid w:val="000A7787"/>
    <w:rsid w:val="000A7F12"/>
    <w:rsid w:val="000A7FF5"/>
    <w:rsid w:val="000B00D2"/>
    <w:rsid w:val="000B0467"/>
    <w:rsid w:val="000B07E0"/>
    <w:rsid w:val="000B16AE"/>
    <w:rsid w:val="000B17AF"/>
    <w:rsid w:val="000B1A75"/>
    <w:rsid w:val="000B1E85"/>
    <w:rsid w:val="000B32F4"/>
    <w:rsid w:val="000B3356"/>
    <w:rsid w:val="000B33D0"/>
    <w:rsid w:val="000B38FA"/>
    <w:rsid w:val="000B3AAF"/>
    <w:rsid w:val="000B3F5B"/>
    <w:rsid w:val="000B4362"/>
    <w:rsid w:val="000B5041"/>
    <w:rsid w:val="000B5307"/>
    <w:rsid w:val="000B53B3"/>
    <w:rsid w:val="000B53D3"/>
    <w:rsid w:val="000B5471"/>
    <w:rsid w:val="000B5481"/>
    <w:rsid w:val="000B5FC6"/>
    <w:rsid w:val="000B5FF5"/>
    <w:rsid w:val="000B6936"/>
    <w:rsid w:val="000B6F69"/>
    <w:rsid w:val="000B7122"/>
    <w:rsid w:val="000B73E1"/>
    <w:rsid w:val="000B7977"/>
    <w:rsid w:val="000B7B49"/>
    <w:rsid w:val="000C00EC"/>
    <w:rsid w:val="000C0660"/>
    <w:rsid w:val="000C09EC"/>
    <w:rsid w:val="000C1E34"/>
    <w:rsid w:val="000C2320"/>
    <w:rsid w:val="000C246C"/>
    <w:rsid w:val="000C27EA"/>
    <w:rsid w:val="000C28E1"/>
    <w:rsid w:val="000C2F30"/>
    <w:rsid w:val="000C33A9"/>
    <w:rsid w:val="000C3700"/>
    <w:rsid w:val="000C46FD"/>
    <w:rsid w:val="000C4EFE"/>
    <w:rsid w:val="000C54D5"/>
    <w:rsid w:val="000C5B02"/>
    <w:rsid w:val="000C660E"/>
    <w:rsid w:val="000C6D3B"/>
    <w:rsid w:val="000C6F5A"/>
    <w:rsid w:val="000C7A5D"/>
    <w:rsid w:val="000D0246"/>
    <w:rsid w:val="000D029D"/>
    <w:rsid w:val="000D05A1"/>
    <w:rsid w:val="000D0917"/>
    <w:rsid w:val="000D111A"/>
    <w:rsid w:val="000D15A3"/>
    <w:rsid w:val="000D19B6"/>
    <w:rsid w:val="000D265B"/>
    <w:rsid w:val="000D2AED"/>
    <w:rsid w:val="000D3804"/>
    <w:rsid w:val="000D49EB"/>
    <w:rsid w:val="000D4F6F"/>
    <w:rsid w:val="000D5646"/>
    <w:rsid w:val="000D58C9"/>
    <w:rsid w:val="000D5983"/>
    <w:rsid w:val="000D5E13"/>
    <w:rsid w:val="000D6ECB"/>
    <w:rsid w:val="000D6ED5"/>
    <w:rsid w:val="000D6EEF"/>
    <w:rsid w:val="000D74C6"/>
    <w:rsid w:val="000D779D"/>
    <w:rsid w:val="000E11F5"/>
    <w:rsid w:val="000E13DF"/>
    <w:rsid w:val="000E16E2"/>
    <w:rsid w:val="000E1A38"/>
    <w:rsid w:val="000E219B"/>
    <w:rsid w:val="000E27F9"/>
    <w:rsid w:val="000E30A5"/>
    <w:rsid w:val="000E362A"/>
    <w:rsid w:val="000E4E54"/>
    <w:rsid w:val="000E5287"/>
    <w:rsid w:val="000E56A3"/>
    <w:rsid w:val="000E647D"/>
    <w:rsid w:val="000E69D0"/>
    <w:rsid w:val="000E6BE3"/>
    <w:rsid w:val="000E6D95"/>
    <w:rsid w:val="000E6D98"/>
    <w:rsid w:val="000E7245"/>
    <w:rsid w:val="000E7AFB"/>
    <w:rsid w:val="000E7BEB"/>
    <w:rsid w:val="000E7BF8"/>
    <w:rsid w:val="000E7F1A"/>
    <w:rsid w:val="000F0132"/>
    <w:rsid w:val="000F0529"/>
    <w:rsid w:val="000F08EB"/>
    <w:rsid w:val="000F0929"/>
    <w:rsid w:val="000F09D7"/>
    <w:rsid w:val="000F0F5C"/>
    <w:rsid w:val="000F1E3A"/>
    <w:rsid w:val="000F2412"/>
    <w:rsid w:val="000F251A"/>
    <w:rsid w:val="000F2E38"/>
    <w:rsid w:val="000F3340"/>
    <w:rsid w:val="000F37C2"/>
    <w:rsid w:val="000F3DDD"/>
    <w:rsid w:val="000F466D"/>
    <w:rsid w:val="000F552E"/>
    <w:rsid w:val="000F59CD"/>
    <w:rsid w:val="000F6916"/>
    <w:rsid w:val="000F78D5"/>
    <w:rsid w:val="000F7A96"/>
    <w:rsid w:val="000F7ED5"/>
    <w:rsid w:val="0010001A"/>
    <w:rsid w:val="0010039C"/>
    <w:rsid w:val="001008B2"/>
    <w:rsid w:val="00100DD7"/>
    <w:rsid w:val="001010F6"/>
    <w:rsid w:val="00101631"/>
    <w:rsid w:val="0010174A"/>
    <w:rsid w:val="00101D21"/>
    <w:rsid w:val="0010202B"/>
    <w:rsid w:val="0010346D"/>
    <w:rsid w:val="00103F0E"/>
    <w:rsid w:val="00104F90"/>
    <w:rsid w:val="001051EA"/>
    <w:rsid w:val="00106326"/>
    <w:rsid w:val="00106733"/>
    <w:rsid w:val="001067FB"/>
    <w:rsid w:val="00106838"/>
    <w:rsid w:val="00106DA8"/>
    <w:rsid w:val="001101C5"/>
    <w:rsid w:val="001102FF"/>
    <w:rsid w:val="001105DD"/>
    <w:rsid w:val="00110632"/>
    <w:rsid w:val="00110DE5"/>
    <w:rsid w:val="00111936"/>
    <w:rsid w:val="0011198A"/>
    <w:rsid w:val="00112AD8"/>
    <w:rsid w:val="00112B8D"/>
    <w:rsid w:val="0011311F"/>
    <w:rsid w:val="001138CE"/>
    <w:rsid w:val="00114605"/>
    <w:rsid w:val="00114E2C"/>
    <w:rsid w:val="00115D8F"/>
    <w:rsid w:val="001165D1"/>
    <w:rsid w:val="00116706"/>
    <w:rsid w:val="001175E8"/>
    <w:rsid w:val="00117F00"/>
    <w:rsid w:val="00117F3C"/>
    <w:rsid w:val="00120906"/>
    <w:rsid w:val="00120F50"/>
    <w:rsid w:val="00123EE3"/>
    <w:rsid w:val="001241AE"/>
    <w:rsid w:val="001251D2"/>
    <w:rsid w:val="00125EAF"/>
    <w:rsid w:val="00126546"/>
    <w:rsid w:val="00126E90"/>
    <w:rsid w:val="0012704F"/>
    <w:rsid w:val="00127565"/>
    <w:rsid w:val="0012792B"/>
    <w:rsid w:val="00127D1E"/>
    <w:rsid w:val="00127DE2"/>
    <w:rsid w:val="001300D5"/>
    <w:rsid w:val="00130125"/>
    <w:rsid w:val="00130946"/>
    <w:rsid w:val="00130A8C"/>
    <w:rsid w:val="00130B28"/>
    <w:rsid w:val="00130CC2"/>
    <w:rsid w:val="00130E33"/>
    <w:rsid w:val="0013158A"/>
    <w:rsid w:val="00131593"/>
    <w:rsid w:val="001332ED"/>
    <w:rsid w:val="00133797"/>
    <w:rsid w:val="00133A7A"/>
    <w:rsid w:val="00134723"/>
    <w:rsid w:val="00134859"/>
    <w:rsid w:val="00134DB0"/>
    <w:rsid w:val="00135665"/>
    <w:rsid w:val="00135A83"/>
    <w:rsid w:val="00136764"/>
    <w:rsid w:val="00136CB8"/>
    <w:rsid w:val="00136F5D"/>
    <w:rsid w:val="0013762F"/>
    <w:rsid w:val="0013777B"/>
    <w:rsid w:val="001379C0"/>
    <w:rsid w:val="00140449"/>
    <w:rsid w:val="001404DD"/>
    <w:rsid w:val="0014061B"/>
    <w:rsid w:val="00140934"/>
    <w:rsid w:val="00140989"/>
    <w:rsid w:val="00141E2B"/>
    <w:rsid w:val="00141EEC"/>
    <w:rsid w:val="001425A4"/>
    <w:rsid w:val="00142BA9"/>
    <w:rsid w:val="00142C9D"/>
    <w:rsid w:val="001430AB"/>
    <w:rsid w:val="0014388A"/>
    <w:rsid w:val="001438F6"/>
    <w:rsid w:val="00144543"/>
    <w:rsid w:val="00144C32"/>
    <w:rsid w:val="00145BCB"/>
    <w:rsid w:val="0014606C"/>
    <w:rsid w:val="00146CA1"/>
    <w:rsid w:val="00146F9C"/>
    <w:rsid w:val="0015085A"/>
    <w:rsid w:val="0015165C"/>
    <w:rsid w:val="0015189D"/>
    <w:rsid w:val="00151D1F"/>
    <w:rsid w:val="00151E31"/>
    <w:rsid w:val="0015245C"/>
    <w:rsid w:val="00152B49"/>
    <w:rsid w:val="001535BD"/>
    <w:rsid w:val="001537DF"/>
    <w:rsid w:val="00153B94"/>
    <w:rsid w:val="00153BFA"/>
    <w:rsid w:val="00157342"/>
    <w:rsid w:val="00157376"/>
    <w:rsid w:val="00157F26"/>
    <w:rsid w:val="00157F67"/>
    <w:rsid w:val="00157F76"/>
    <w:rsid w:val="00160AF5"/>
    <w:rsid w:val="0016126C"/>
    <w:rsid w:val="00161503"/>
    <w:rsid w:val="00161791"/>
    <w:rsid w:val="0016262F"/>
    <w:rsid w:val="00162C70"/>
    <w:rsid w:val="00163B94"/>
    <w:rsid w:val="0016420E"/>
    <w:rsid w:val="0016424E"/>
    <w:rsid w:val="00164662"/>
    <w:rsid w:val="0016561F"/>
    <w:rsid w:val="0016562B"/>
    <w:rsid w:val="00165706"/>
    <w:rsid w:val="00165DF5"/>
    <w:rsid w:val="00166670"/>
    <w:rsid w:val="001667B1"/>
    <w:rsid w:val="00166849"/>
    <w:rsid w:val="001668C8"/>
    <w:rsid w:val="00166F10"/>
    <w:rsid w:val="00167405"/>
    <w:rsid w:val="00170725"/>
    <w:rsid w:val="001708D5"/>
    <w:rsid w:val="00170CCE"/>
    <w:rsid w:val="00171620"/>
    <w:rsid w:val="00171D5A"/>
    <w:rsid w:val="001721B5"/>
    <w:rsid w:val="00172722"/>
    <w:rsid w:val="0017306C"/>
    <w:rsid w:val="00173EDC"/>
    <w:rsid w:val="001742FF"/>
    <w:rsid w:val="00174374"/>
    <w:rsid w:val="00175276"/>
    <w:rsid w:val="00175327"/>
    <w:rsid w:val="00175A6F"/>
    <w:rsid w:val="00175BD4"/>
    <w:rsid w:val="00175CC0"/>
    <w:rsid w:val="001760BA"/>
    <w:rsid w:val="0017674B"/>
    <w:rsid w:val="00176830"/>
    <w:rsid w:val="001769B6"/>
    <w:rsid w:val="001769E6"/>
    <w:rsid w:val="00176D54"/>
    <w:rsid w:val="0017742B"/>
    <w:rsid w:val="0017747D"/>
    <w:rsid w:val="00177CAA"/>
    <w:rsid w:val="00180A55"/>
    <w:rsid w:val="0018103F"/>
    <w:rsid w:val="001812F2"/>
    <w:rsid w:val="00181DBC"/>
    <w:rsid w:val="001822ED"/>
    <w:rsid w:val="001824E6"/>
    <w:rsid w:val="00182D68"/>
    <w:rsid w:val="001835B1"/>
    <w:rsid w:val="001842BC"/>
    <w:rsid w:val="00185D81"/>
    <w:rsid w:val="001865D4"/>
    <w:rsid w:val="0018678A"/>
    <w:rsid w:val="00186F4D"/>
    <w:rsid w:val="00187F76"/>
    <w:rsid w:val="00190337"/>
    <w:rsid w:val="00190413"/>
    <w:rsid w:val="001909A8"/>
    <w:rsid w:val="00191631"/>
    <w:rsid w:val="00191D9A"/>
    <w:rsid w:val="00191F2F"/>
    <w:rsid w:val="0019298C"/>
    <w:rsid w:val="001930CB"/>
    <w:rsid w:val="001934B2"/>
    <w:rsid w:val="00193851"/>
    <w:rsid w:val="00194CA0"/>
    <w:rsid w:val="00195893"/>
    <w:rsid w:val="001959B3"/>
    <w:rsid w:val="00195DFE"/>
    <w:rsid w:val="00196253"/>
    <w:rsid w:val="00196753"/>
    <w:rsid w:val="00196871"/>
    <w:rsid w:val="00196A8C"/>
    <w:rsid w:val="00196F2D"/>
    <w:rsid w:val="0019788E"/>
    <w:rsid w:val="00197CD0"/>
    <w:rsid w:val="001A044E"/>
    <w:rsid w:val="001A0781"/>
    <w:rsid w:val="001A0E67"/>
    <w:rsid w:val="001A12C0"/>
    <w:rsid w:val="001A178D"/>
    <w:rsid w:val="001A2C74"/>
    <w:rsid w:val="001A2FBC"/>
    <w:rsid w:val="001A313B"/>
    <w:rsid w:val="001A38A7"/>
    <w:rsid w:val="001A3D79"/>
    <w:rsid w:val="001A3EE8"/>
    <w:rsid w:val="001A3EF8"/>
    <w:rsid w:val="001A459E"/>
    <w:rsid w:val="001A5769"/>
    <w:rsid w:val="001A60CF"/>
    <w:rsid w:val="001A63F3"/>
    <w:rsid w:val="001A6D11"/>
    <w:rsid w:val="001A75AE"/>
    <w:rsid w:val="001A774D"/>
    <w:rsid w:val="001A775F"/>
    <w:rsid w:val="001A7A21"/>
    <w:rsid w:val="001A7FF9"/>
    <w:rsid w:val="001B0764"/>
    <w:rsid w:val="001B0CA3"/>
    <w:rsid w:val="001B0D2A"/>
    <w:rsid w:val="001B1620"/>
    <w:rsid w:val="001B1869"/>
    <w:rsid w:val="001B4A84"/>
    <w:rsid w:val="001B4D50"/>
    <w:rsid w:val="001B527F"/>
    <w:rsid w:val="001B5351"/>
    <w:rsid w:val="001B55F3"/>
    <w:rsid w:val="001B5832"/>
    <w:rsid w:val="001B5B65"/>
    <w:rsid w:val="001B6986"/>
    <w:rsid w:val="001B6A1F"/>
    <w:rsid w:val="001B74C6"/>
    <w:rsid w:val="001B760D"/>
    <w:rsid w:val="001C002C"/>
    <w:rsid w:val="001C0271"/>
    <w:rsid w:val="001C089C"/>
    <w:rsid w:val="001C0AFD"/>
    <w:rsid w:val="001C1109"/>
    <w:rsid w:val="001C137C"/>
    <w:rsid w:val="001C1889"/>
    <w:rsid w:val="001C1B6A"/>
    <w:rsid w:val="001C2E03"/>
    <w:rsid w:val="001C3192"/>
    <w:rsid w:val="001C3A7E"/>
    <w:rsid w:val="001C4580"/>
    <w:rsid w:val="001C4A55"/>
    <w:rsid w:val="001C4CAD"/>
    <w:rsid w:val="001C524F"/>
    <w:rsid w:val="001C55A3"/>
    <w:rsid w:val="001C597A"/>
    <w:rsid w:val="001C5ED0"/>
    <w:rsid w:val="001C603C"/>
    <w:rsid w:val="001C63DF"/>
    <w:rsid w:val="001C676C"/>
    <w:rsid w:val="001C748C"/>
    <w:rsid w:val="001D27B6"/>
    <w:rsid w:val="001D3947"/>
    <w:rsid w:val="001D52A1"/>
    <w:rsid w:val="001D5438"/>
    <w:rsid w:val="001D5631"/>
    <w:rsid w:val="001D5BD2"/>
    <w:rsid w:val="001D5E4D"/>
    <w:rsid w:val="001D6D6B"/>
    <w:rsid w:val="001D6E5D"/>
    <w:rsid w:val="001D737E"/>
    <w:rsid w:val="001D73BD"/>
    <w:rsid w:val="001D7495"/>
    <w:rsid w:val="001D7909"/>
    <w:rsid w:val="001D7EE7"/>
    <w:rsid w:val="001D7F30"/>
    <w:rsid w:val="001E0900"/>
    <w:rsid w:val="001E17F9"/>
    <w:rsid w:val="001E1B63"/>
    <w:rsid w:val="001E2877"/>
    <w:rsid w:val="001E3671"/>
    <w:rsid w:val="001E390A"/>
    <w:rsid w:val="001E3935"/>
    <w:rsid w:val="001E402E"/>
    <w:rsid w:val="001E4972"/>
    <w:rsid w:val="001E4BBA"/>
    <w:rsid w:val="001E52CC"/>
    <w:rsid w:val="001E5553"/>
    <w:rsid w:val="001E5FAC"/>
    <w:rsid w:val="001E5FB7"/>
    <w:rsid w:val="001E6142"/>
    <w:rsid w:val="001E748C"/>
    <w:rsid w:val="001E74CF"/>
    <w:rsid w:val="001E7837"/>
    <w:rsid w:val="001F031F"/>
    <w:rsid w:val="001F09A7"/>
    <w:rsid w:val="001F1143"/>
    <w:rsid w:val="001F1D16"/>
    <w:rsid w:val="001F27B6"/>
    <w:rsid w:val="001F29D7"/>
    <w:rsid w:val="001F3738"/>
    <w:rsid w:val="001F445A"/>
    <w:rsid w:val="001F4983"/>
    <w:rsid w:val="001F4DAA"/>
    <w:rsid w:val="001F511F"/>
    <w:rsid w:val="001F53ED"/>
    <w:rsid w:val="001F5E29"/>
    <w:rsid w:val="001F6137"/>
    <w:rsid w:val="001F6368"/>
    <w:rsid w:val="001F6448"/>
    <w:rsid w:val="001F659A"/>
    <w:rsid w:val="001F661E"/>
    <w:rsid w:val="001F67AD"/>
    <w:rsid w:val="001F6C9F"/>
    <w:rsid w:val="001F7870"/>
    <w:rsid w:val="00200292"/>
    <w:rsid w:val="00200F8C"/>
    <w:rsid w:val="00201E1F"/>
    <w:rsid w:val="002030C9"/>
    <w:rsid w:val="002037CF"/>
    <w:rsid w:val="00204319"/>
    <w:rsid w:val="00204772"/>
    <w:rsid w:val="00204FCC"/>
    <w:rsid w:val="0020589A"/>
    <w:rsid w:val="00205DBB"/>
    <w:rsid w:val="00205FE0"/>
    <w:rsid w:val="00206334"/>
    <w:rsid w:val="00206804"/>
    <w:rsid w:val="0020683A"/>
    <w:rsid w:val="002068A4"/>
    <w:rsid w:val="00206C11"/>
    <w:rsid w:val="002074C4"/>
    <w:rsid w:val="0020782A"/>
    <w:rsid w:val="002101D5"/>
    <w:rsid w:val="00210279"/>
    <w:rsid w:val="0021031F"/>
    <w:rsid w:val="00210939"/>
    <w:rsid w:val="00210B64"/>
    <w:rsid w:val="00210D65"/>
    <w:rsid w:val="0021153E"/>
    <w:rsid w:val="002119EC"/>
    <w:rsid w:val="00211A03"/>
    <w:rsid w:val="002122FC"/>
    <w:rsid w:val="00212380"/>
    <w:rsid w:val="00212787"/>
    <w:rsid w:val="00213A0E"/>
    <w:rsid w:val="00213EBD"/>
    <w:rsid w:val="00214299"/>
    <w:rsid w:val="00214CB7"/>
    <w:rsid w:val="002161F0"/>
    <w:rsid w:val="002164DA"/>
    <w:rsid w:val="00216C2A"/>
    <w:rsid w:val="0021749C"/>
    <w:rsid w:val="00217D42"/>
    <w:rsid w:val="00217D72"/>
    <w:rsid w:val="00220555"/>
    <w:rsid w:val="00220815"/>
    <w:rsid w:val="002209C0"/>
    <w:rsid w:val="00221092"/>
    <w:rsid w:val="00221332"/>
    <w:rsid w:val="00221AF0"/>
    <w:rsid w:val="00221D71"/>
    <w:rsid w:val="00222986"/>
    <w:rsid w:val="00222E33"/>
    <w:rsid w:val="00222E3E"/>
    <w:rsid w:val="002231C7"/>
    <w:rsid w:val="002232CE"/>
    <w:rsid w:val="0022352B"/>
    <w:rsid w:val="00223BF4"/>
    <w:rsid w:val="00223EFC"/>
    <w:rsid w:val="00223F19"/>
    <w:rsid w:val="00223F65"/>
    <w:rsid w:val="00224A26"/>
    <w:rsid w:val="00225CBD"/>
    <w:rsid w:val="002264E1"/>
    <w:rsid w:val="0022789D"/>
    <w:rsid w:val="00227F5F"/>
    <w:rsid w:val="002314DE"/>
    <w:rsid w:val="00231ED0"/>
    <w:rsid w:val="00232B66"/>
    <w:rsid w:val="00232E86"/>
    <w:rsid w:val="00233847"/>
    <w:rsid w:val="00233C19"/>
    <w:rsid w:val="00234776"/>
    <w:rsid w:val="00234872"/>
    <w:rsid w:val="00234A39"/>
    <w:rsid w:val="0023507E"/>
    <w:rsid w:val="00235496"/>
    <w:rsid w:val="002356F6"/>
    <w:rsid w:val="00235823"/>
    <w:rsid w:val="0023590E"/>
    <w:rsid w:val="00235B2E"/>
    <w:rsid w:val="00235F7C"/>
    <w:rsid w:val="0023606E"/>
    <w:rsid w:val="002365B5"/>
    <w:rsid w:val="0023773D"/>
    <w:rsid w:val="00237827"/>
    <w:rsid w:val="00237C1E"/>
    <w:rsid w:val="00237C36"/>
    <w:rsid w:val="00237C6D"/>
    <w:rsid w:val="00237C83"/>
    <w:rsid w:val="00240DCF"/>
    <w:rsid w:val="00241ACF"/>
    <w:rsid w:val="002426CC"/>
    <w:rsid w:val="002426ED"/>
    <w:rsid w:val="002427B2"/>
    <w:rsid w:val="0024298B"/>
    <w:rsid w:val="0024316E"/>
    <w:rsid w:val="00243E52"/>
    <w:rsid w:val="00244E12"/>
    <w:rsid w:val="00245321"/>
    <w:rsid w:val="002457F1"/>
    <w:rsid w:val="00245FB9"/>
    <w:rsid w:val="00246375"/>
    <w:rsid w:val="00246C47"/>
    <w:rsid w:val="0024720C"/>
    <w:rsid w:val="00247228"/>
    <w:rsid w:val="00247550"/>
    <w:rsid w:val="00247989"/>
    <w:rsid w:val="00247C2A"/>
    <w:rsid w:val="00247C33"/>
    <w:rsid w:val="0025109F"/>
    <w:rsid w:val="00251C45"/>
    <w:rsid w:val="00251D1C"/>
    <w:rsid w:val="00252644"/>
    <w:rsid w:val="00252C15"/>
    <w:rsid w:val="00252DC2"/>
    <w:rsid w:val="0025305E"/>
    <w:rsid w:val="002540EB"/>
    <w:rsid w:val="00254356"/>
    <w:rsid w:val="00254495"/>
    <w:rsid w:val="00255793"/>
    <w:rsid w:val="002557D6"/>
    <w:rsid w:val="00255A63"/>
    <w:rsid w:val="00255CD2"/>
    <w:rsid w:val="00255FA4"/>
    <w:rsid w:val="00255FA5"/>
    <w:rsid w:val="00256959"/>
    <w:rsid w:val="00256BAF"/>
    <w:rsid w:val="00256F7D"/>
    <w:rsid w:val="002579B8"/>
    <w:rsid w:val="00257F30"/>
    <w:rsid w:val="00260050"/>
    <w:rsid w:val="002603DB"/>
    <w:rsid w:val="00260E44"/>
    <w:rsid w:val="002612A7"/>
    <w:rsid w:val="00261AC6"/>
    <w:rsid w:val="0026210A"/>
    <w:rsid w:val="0026251E"/>
    <w:rsid w:val="0026270E"/>
    <w:rsid w:val="00262E61"/>
    <w:rsid w:val="00262F1E"/>
    <w:rsid w:val="00263559"/>
    <w:rsid w:val="00263870"/>
    <w:rsid w:val="00263B87"/>
    <w:rsid w:val="00263DE6"/>
    <w:rsid w:val="00263F79"/>
    <w:rsid w:val="00264380"/>
    <w:rsid w:val="00264794"/>
    <w:rsid w:val="00264ACC"/>
    <w:rsid w:val="002651D9"/>
    <w:rsid w:val="00265BEE"/>
    <w:rsid w:val="002666A6"/>
    <w:rsid w:val="00266A49"/>
    <w:rsid w:val="00266B64"/>
    <w:rsid w:val="0026736C"/>
    <w:rsid w:val="002675CF"/>
    <w:rsid w:val="00267E51"/>
    <w:rsid w:val="0027010E"/>
    <w:rsid w:val="00270E3C"/>
    <w:rsid w:val="002715F6"/>
    <w:rsid w:val="002720EC"/>
    <w:rsid w:val="0027215E"/>
    <w:rsid w:val="00272215"/>
    <w:rsid w:val="002723B5"/>
    <w:rsid w:val="002723EA"/>
    <w:rsid w:val="00272593"/>
    <w:rsid w:val="00272C17"/>
    <w:rsid w:val="00273016"/>
    <w:rsid w:val="00273782"/>
    <w:rsid w:val="002747A5"/>
    <w:rsid w:val="00274ADB"/>
    <w:rsid w:val="00274FA4"/>
    <w:rsid w:val="0027691E"/>
    <w:rsid w:val="0027698A"/>
    <w:rsid w:val="00276B4B"/>
    <w:rsid w:val="00280808"/>
    <w:rsid w:val="0028093C"/>
    <w:rsid w:val="00280E1D"/>
    <w:rsid w:val="00281A77"/>
    <w:rsid w:val="00281C40"/>
    <w:rsid w:val="002821EB"/>
    <w:rsid w:val="002824B1"/>
    <w:rsid w:val="00282A27"/>
    <w:rsid w:val="00282B08"/>
    <w:rsid w:val="00282E71"/>
    <w:rsid w:val="002831BC"/>
    <w:rsid w:val="00283FA7"/>
    <w:rsid w:val="00284628"/>
    <w:rsid w:val="00284CED"/>
    <w:rsid w:val="00284CF6"/>
    <w:rsid w:val="00284D81"/>
    <w:rsid w:val="00286217"/>
    <w:rsid w:val="002865FB"/>
    <w:rsid w:val="002877AF"/>
    <w:rsid w:val="0028782E"/>
    <w:rsid w:val="00287B32"/>
    <w:rsid w:val="00287D61"/>
    <w:rsid w:val="00290FDC"/>
    <w:rsid w:val="00291916"/>
    <w:rsid w:val="00291C3B"/>
    <w:rsid w:val="002924B0"/>
    <w:rsid w:val="00292BA5"/>
    <w:rsid w:val="00292C45"/>
    <w:rsid w:val="002931A5"/>
    <w:rsid w:val="002932F8"/>
    <w:rsid w:val="00293CAD"/>
    <w:rsid w:val="00294108"/>
    <w:rsid w:val="002941A8"/>
    <w:rsid w:val="00294276"/>
    <w:rsid w:val="002945F4"/>
    <w:rsid w:val="002947A6"/>
    <w:rsid w:val="002948A6"/>
    <w:rsid w:val="002949AF"/>
    <w:rsid w:val="00295014"/>
    <w:rsid w:val="0029523C"/>
    <w:rsid w:val="0029555E"/>
    <w:rsid w:val="00295577"/>
    <w:rsid w:val="00297722"/>
    <w:rsid w:val="00297866"/>
    <w:rsid w:val="002A00D7"/>
    <w:rsid w:val="002A1B79"/>
    <w:rsid w:val="002A1CB6"/>
    <w:rsid w:val="002A215C"/>
    <w:rsid w:val="002A2F70"/>
    <w:rsid w:val="002A3DF0"/>
    <w:rsid w:val="002A41B8"/>
    <w:rsid w:val="002A4BBE"/>
    <w:rsid w:val="002A4DF2"/>
    <w:rsid w:val="002A561D"/>
    <w:rsid w:val="002A572D"/>
    <w:rsid w:val="002A598C"/>
    <w:rsid w:val="002A5E78"/>
    <w:rsid w:val="002A62F6"/>
    <w:rsid w:val="002A6D27"/>
    <w:rsid w:val="002A6EB4"/>
    <w:rsid w:val="002A750E"/>
    <w:rsid w:val="002B013B"/>
    <w:rsid w:val="002B06B0"/>
    <w:rsid w:val="002B1204"/>
    <w:rsid w:val="002B1728"/>
    <w:rsid w:val="002B1D1A"/>
    <w:rsid w:val="002B1ED2"/>
    <w:rsid w:val="002B1FDE"/>
    <w:rsid w:val="002B1FEF"/>
    <w:rsid w:val="002B2AA8"/>
    <w:rsid w:val="002B3462"/>
    <w:rsid w:val="002B3604"/>
    <w:rsid w:val="002B3BD6"/>
    <w:rsid w:val="002B3C0C"/>
    <w:rsid w:val="002B3C88"/>
    <w:rsid w:val="002B3E05"/>
    <w:rsid w:val="002B426A"/>
    <w:rsid w:val="002B5088"/>
    <w:rsid w:val="002B53F1"/>
    <w:rsid w:val="002B54A1"/>
    <w:rsid w:val="002B666C"/>
    <w:rsid w:val="002B6CCD"/>
    <w:rsid w:val="002B6F17"/>
    <w:rsid w:val="002B7D8A"/>
    <w:rsid w:val="002B7F25"/>
    <w:rsid w:val="002C0026"/>
    <w:rsid w:val="002C03E5"/>
    <w:rsid w:val="002C0452"/>
    <w:rsid w:val="002C0564"/>
    <w:rsid w:val="002C069A"/>
    <w:rsid w:val="002C1961"/>
    <w:rsid w:val="002C1F1A"/>
    <w:rsid w:val="002C2008"/>
    <w:rsid w:val="002C226D"/>
    <w:rsid w:val="002C2534"/>
    <w:rsid w:val="002C2C53"/>
    <w:rsid w:val="002C2F7D"/>
    <w:rsid w:val="002C3544"/>
    <w:rsid w:val="002C3576"/>
    <w:rsid w:val="002C39EF"/>
    <w:rsid w:val="002C3E9F"/>
    <w:rsid w:val="002C3ECE"/>
    <w:rsid w:val="002C4A56"/>
    <w:rsid w:val="002C4F88"/>
    <w:rsid w:val="002C6960"/>
    <w:rsid w:val="002C6DC9"/>
    <w:rsid w:val="002C6FBF"/>
    <w:rsid w:val="002C75C8"/>
    <w:rsid w:val="002C775C"/>
    <w:rsid w:val="002C793F"/>
    <w:rsid w:val="002D0CFE"/>
    <w:rsid w:val="002D142D"/>
    <w:rsid w:val="002D4146"/>
    <w:rsid w:val="002D4695"/>
    <w:rsid w:val="002D484A"/>
    <w:rsid w:val="002D51EA"/>
    <w:rsid w:val="002D521A"/>
    <w:rsid w:val="002D602D"/>
    <w:rsid w:val="002D654A"/>
    <w:rsid w:val="002D677D"/>
    <w:rsid w:val="002D70F1"/>
    <w:rsid w:val="002E1B30"/>
    <w:rsid w:val="002E1E4A"/>
    <w:rsid w:val="002E2074"/>
    <w:rsid w:val="002E24D0"/>
    <w:rsid w:val="002E24D3"/>
    <w:rsid w:val="002E2D69"/>
    <w:rsid w:val="002E3490"/>
    <w:rsid w:val="002E3E66"/>
    <w:rsid w:val="002E4987"/>
    <w:rsid w:val="002E50DF"/>
    <w:rsid w:val="002E5B23"/>
    <w:rsid w:val="002E64CB"/>
    <w:rsid w:val="002E69B6"/>
    <w:rsid w:val="002E76DF"/>
    <w:rsid w:val="002E7856"/>
    <w:rsid w:val="002E79C5"/>
    <w:rsid w:val="002E7DF3"/>
    <w:rsid w:val="002F0638"/>
    <w:rsid w:val="002F090D"/>
    <w:rsid w:val="002F0DF4"/>
    <w:rsid w:val="002F22BD"/>
    <w:rsid w:val="002F269C"/>
    <w:rsid w:val="002F322A"/>
    <w:rsid w:val="002F3980"/>
    <w:rsid w:val="002F3A8C"/>
    <w:rsid w:val="002F40DA"/>
    <w:rsid w:val="002F455C"/>
    <w:rsid w:val="002F47B7"/>
    <w:rsid w:val="002F4EC9"/>
    <w:rsid w:val="002F52AD"/>
    <w:rsid w:val="002F5498"/>
    <w:rsid w:val="002F5710"/>
    <w:rsid w:val="002F5A18"/>
    <w:rsid w:val="002F5FD7"/>
    <w:rsid w:val="002F6300"/>
    <w:rsid w:val="002F642E"/>
    <w:rsid w:val="002F65E0"/>
    <w:rsid w:val="002F675E"/>
    <w:rsid w:val="002F68A5"/>
    <w:rsid w:val="002F6D14"/>
    <w:rsid w:val="002F7091"/>
    <w:rsid w:val="002F749A"/>
    <w:rsid w:val="002F7B73"/>
    <w:rsid w:val="00300088"/>
    <w:rsid w:val="003002BD"/>
    <w:rsid w:val="00300631"/>
    <w:rsid w:val="003009E5"/>
    <w:rsid w:val="00300C4E"/>
    <w:rsid w:val="00300CF0"/>
    <w:rsid w:val="00300CFC"/>
    <w:rsid w:val="00300E86"/>
    <w:rsid w:val="00301655"/>
    <w:rsid w:val="0030176B"/>
    <w:rsid w:val="00301ADF"/>
    <w:rsid w:val="00301E34"/>
    <w:rsid w:val="0030216F"/>
    <w:rsid w:val="003024B7"/>
    <w:rsid w:val="00302B2C"/>
    <w:rsid w:val="00302C26"/>
    <w:rsid w:val="00302D1C"/>
    <w:rsid w:val="0030323E"/>
    <w:rsid w:val="00303327"/>
    <w:rsid w:val="003038D1"/>
    <w:rsid w:val="00304524"/>
    <w:rsid w:val="003048B5"/>
    <w:rsid w:val="00304DF8"/>
    <w:rsid w:val="0030502E"/>
    <w:rsid w:val="003066D3"/>
    <w:rsid w:val="0030680C"/>
    <w:rsid w:val="00306E64"/>
    <w:rsid w:val="003070AF"/>
    <w:rsid w:val="00310030"/>
    <w:rsid w:val="003100D9"/>
    <w:rsid w:val="003102DE"/>
    <w:rsid w:val="00310D5E"/>
    <w:rsid w:val="00311B8B"/>
    <w:rsid w:val="00312594"/>
    <w:rsid w:val="00312AB8"/>
    <w:rsid w:val="00313316"/>
    <w:rsid w:val="00314222"/>
    <w:rsid w:val="00314AB3"/>
    <w:rsid w:val="00314BDA"/>
    <w:rsid w:val="00314D75"/>
    <w:rsid w:val="00314DCF"/>
    <w:rsid w:val="003150E3"/>
    <w:rsid w:val="00315165"/>
    <w:rsid w:val="00315201"/>
    <w:rsid w:val="0031568C"/>
    <w:rsid w:val="00316CB7"/>
    <w:rsid w:val="00316EF2"/>
    <w:rsid w:val="0031718A"/>
    <w:rsid w:val="003173B0"/>
    <w:rsid w:val="00320569"/>
    <w:rsid w:val="0032075D"/>
    <w:rsid w:val="00320A47"/>
    <w:rsid w:val="00321520"/>
    <w:rsid w:val="00321BD6"/>
    <w:rsid w:val="00321BE6"/>
    <w:rsid w:val="00321D56"/>
    <w:rsid w:val="00322268"/>
    <w:rsid w:val="00322426"/>
    <w:rsid w:val="003224EF"/>
    <w:rsid w:val="00322F24"/>
    <w:rsid w:val="003232A4"/>
    <w:rsid w:val="00323396"/>
    <w:rsid w:val="003234F5"/>
    <w:rsid w:val="003247B9"/>
    <w:rsid w:val="0032496C"/>
    <w:rsid w:val="00325974"/>
    <w:rsid w:val="0032645E"/>
    <w:rsid w:val="003267E6"/>
    <w:rsid w:val="003269A4"/>
    <w:rsid w:val="00327004"/>
    <w:rsid w:val="00327750"/>
    <w:rsid w:val="00331358"/>
    <w:rsid w:val="003318BC"/>
    <w:rsid w:val="00331994"/>
    <w:rsid w:val="00331A89"/>
    <w:rsid w:val="00332F33"/>
    <w:rsid w:val="00333398"/>
    <w:rsid w:val="00333730"/>
    <w:rsid w:val="00333831"/>
    <w:rsid w:val="00333FD0"/>
    <w:rsid w:val="00334172"/>
    <w:rsid w:val="00334407"/>
    <w:rsid w:val="00334AEF"/>
    <w:rsid w:val="00334C2F"/>
    <w:rsid w:val="003351A5"/>
    <w:rsid w:val="003352C0"/>
    <w:rsid w:val="00335448"/>
    <w:rsid w:val="003357D5"/>
    <w:rsid w:val="00336395"/>
    <w:rsid w:val="00336486"/>
    <w:rsid w:val="003365A8"/>
    <w:rsid w:val="003366A2"/>
    <w:rsid w:val="0033684C"/>
    <w:rsid w:val="003369E3"/>
    <w:rsid w:val="0034067A"/>
    <w:rsid w:val="00340F64"/>
    <w:rsid w:val="00340FFC"/>
    <w:rsid w:val="00341232"/>
    <w:rsid w:val="0034150C"/>
    <w:rsid w:val="0034211A"/>
    <w:rsid w:val="0034219C"/>
    <w:rsid w:val="00342580"/>
    <w:rsid w:val="003427FD"/>
    <w:rsid w:val="003429A3"/>
    <w:rsid w:val="00342A8B"/>
    <w:rsid w:val="00342E40"/>
    <w:rsid w:val="00343016"/>
    <w:rsid w:val="003431F8"/>
    <w:rsid w:val="0034456F"/>
    <w:rsid w:val="003447A9"/>
    <w:rsid w:val="00344A6A"/>
    <w:rsid w:val="00345055"/>
    <w:rsid w:val="003450BF"/>
    <w:rsid w:val="00345B04"/>
    <w:rsid w:val="00345D26"/>
    <w:rsid w:val="00346048"/>
    <w:rsid w:val="00346264"/>
    <w:rsid w:val="003466B0"/>
    <w:rsid w:val="00346CA6"/>
    <w:rsid w:val="003472F8"/>
    <w:rsid w:val="00347B61"/>
    <w:rsid w:val="00350509"/>
    <w:rsid w:val="00350864"/>
    <w:rsid w:val="003510D5"/>
    <w:rsid w:val="00351161"/>
    <w:rsid w:val="00351BC5"/>
    <w:rsid w:val="0035227D"/>
    <w:rsid w:val="00352E90"/>
    <w:rsid w:val="003538EF"/>
    <w:rsid w:val="00355654"/>
    <w:rsid w:val="0035573D"/>
    <w:rsid w:val="00355E1C"/>
    <w:rsid w:val="00356313"/>
    <w:rsid w:val="003578C1"/>
    <w:rsid w:val="0036041A"/>
    <w:rsid w:val="003606B5"/>
    <w:rsid w:val="003611D9"/>
    <w:rsid w:val="003612C2"/>
    <w:rsid w:val="00361751"/>
    <w:rsid w:val="00361ACD"/>
    <w:rsid w:val="0036332D"/>
    <w:rsid w:val="00363966"/>
    <w:rsid w:val="00363BE9"/>
    <w:rsid w:val="00363EC1"/>
    <w:rsid w:val="00364004"/>
    <w:rsid w:val="00364CB7"/>
    <w:rsid w:val="00364E71"/>
    <w:rsid w:val="0036506D"/>
    <w:rsid w:val="00365991"/>
    <w:rsid w:val="00365B6A"/>
    <w:rsid w:val="00365FD2"/>
    <w:rsid w:val="0036670A"/>
    <w:rsid w:val="00370189"/>
    <w:rsid w:val="0037146F"/>
    <w:rsid w:val="0037220D"/>
    <w:rsid w:val="003728E9"/>
    <w:rsid w:val="00372C7C"/>
    <w:rsid w:val="00373984"/>
    <w:rsid w:val="00375A0E"/>
    <w:rsid w:val="00375CE6"/>
    <w:rsid w:val="00375DFA"/>
    <w:rsid w:val="0037718A"/>
    <w:rsid w:val="0038003A"/>
    <w:rsid w:val="00380B4E"/>
    <w:rsid w:val="00381424"/>
    <w:rsid w:val="00381BD4"/>
    <w:rsid w:val="00382087"/>
    <w:rsid w:val="003829D1"/>
    <w:rsid w:val="00382E2F"/>
    <w:rsid w:val="0038311E"/>
    <w:rsid w:val="00383A66"/>
    <w:rsid w:val="00383FF4"/>
    <w:rsid w:val="0038400B"/>
    <w:rsid w:val="00384D0A"/>
    <w:rsid w:val="00385BDE"/>
    <w:rsid w:val="00385E3C"/>
    <w:rsid w:val="00385E56"/>
    <w:rsid w:val="00385FAF"/>
    <w:rsid w:val="00386BC4"/>
    <w:rsid w:val="00386E24"/>
    <w:rsid w:val="003918E7"/>
    <w:rsid w:val="00392C6D"/>
    <w:rsid w:val="00394234"/>
    <w:rsid w:val="0039435C"/>
    <w:rsid w:val="00394462"/>
    <w:rsid w:val="00394712"/>
    <w:rsid w:val="00395EC9"/>
    <w:rsid w:val="00396527"/>
    <w:rsid w:val="003971CE"/>
    <w:rsid w:val="00397766"/>
    <w:rsid w:val="003A190E"/>
    <w:rsid w:val="003A2054"/>
    <w:rsid w:val="003A2348"/>
    <w:rsid w:val="003A29FF"/>
    <w:rsid w:val="003A2AC3"/>
    <w:rsid w:val="003A2B8C"/>
    <w:rsid w:val="003A3025"/>
    <w:rsid w:val="003A3141"/>
    <w:rsid w:val="003A3294"/>
    <w:rsid w:val="003A38B8"/>
    <w:rsid w:val="003A39EA"/>
    <w:rsid w:val="003A3E21"/>
    <w:rsid w:val="003A41CA"/>
    <w:rsid w:val="003A4229"/>
    <w:rsid w:val="003A4D2A"/>
    <w:rsid w:val="003A4E86"/>
    <w:rsid w:val="003A526C"/>
    <w:rsid w:val="003A5417"/>
    <w:rsid w:val="003A5FDC"/>
    <w:rsid w:val="003A5FE2"/>
    <w:rsid w:val="003A677A"/>
    <w:rsid w:val="003A7185"/>
    <w:rsid w:val="003B035B"/>
    <w:rsid w:val="003B0F68"/>
    <w:rsid w:val="003B114C"/>
    <w:rsid w:val="003B1ABC"/>
    <w:rsid w:val="003B1C89"/>
    <w:rsid w:val="003B1E44"/>
    <w:rsid w:val="003B2240"/>
    <w:rsid w:val="003B2406"/>
    <w:rsid w:val="003B2564"/>
    <w:rsid w:val="003B2DED"/>
    <w:rsid w:val="003B2E97"/>
    <w:rsid w:val="003B3371"/>
    <w:rsid w:val="003B3A19"/>
    <w:rsid w:val="003B3CCF"/>
    <w:rsid w:val="003B4051"/>
    <w:rsid w:val="003B4440"/>
    <w:rsid w:val="003B4758"/>
    <w:rsid w:val="003B50F2"/>
    <w:rsid w:val="003B5D67"/>
    <w:rsid w:val="003B5E3E"/>
    <w:rsid w:val="003B60F2"/>
    <w:rsid w:val="003B69FE"/>
    <w:rsid w:val="003B6AE4"/>
    <w:rsid w:val="003B7F58"/>
    <w:rsid w:val="003C08F5"/>
    <w:rsid w:val="003C0AD8"/>
    <w:rsid w:val="003C0CCD"/>
    <w:rsid w:val="003C1A40"/>
    <w:rsid w:val="003C1DA7"/>
    <w:rsid w:val="003C2DC0"/>
    <w:rsid w:val="003C2FBB"/>
    <w:rsid w:val="003C49D6"/>
    <w:rsid w:val="003C4A5F"/>
    <w:rsid w:val="003C4CDB"/>
    <w:rsid w:val="003C4EC1"/>
    <w:rsid w:val="003C4FD0"/>
    <w:rsid w:val="003C51EE"/>
    <w:rsid w:val="003C53D1"/>
    <w:rsid w:val="003C5519"/>
    <w:rsid w:val="003C5E5C"/>
    <w:rsid w:val="003C5F55"/>
    <w:rsid w:val="003C65D1"/>
    <w:rsid w:val="003C6DB2"/>
    <w:rsid w:val="003C7418"/>
    <w:rsid w:val="003C771F"/>
    <w:rsid w:val="003D01F2"/>
    <w:rsid w:val="003D0D49"/>
    <w:rsid w:val="003D0F48"/>
    <w:rsid w:val="003D1840"/>
    <w:rsid w:val="003D196F"/>
    <w:rsid w:val="003D1DD5"/>
    <w:rsid w:val="003D1F1B"/>
    <w:rsid w:val="003D2023"/>
    <w:rsid w:val="003D240F"/>
    <w:rsid w:val="003D28EC"/>
    <w:rsid w:val="003D2E88"/>
    <w:rsid w:val="003D3D24"/>
    <w:rsid w:val="003D550B"/>
    <w:rsid w:val="003D5B3F"/>
    <w:rsid w:val="003D5EA9"/>
    <w:rsid w:val="003D63D6"/>
    <w:rsid w:val="003D66B9"/>
    <w:rsid w:val="003D66E4"/>
    <w:rsid w:val="003D71E5"/>
    <w:rsid w:val="003D72EF"/>
    <w:rsid w:val="003D75D3"/>
    <w:rsid w:val="003D7EBC"/>
    <w:rsid w:val="003D7F1C"/>
    <w:rsid w:val="003E1ACC"/>
    <w:rsid w:val="003E2047"/>
    <w:rsid w:val="003E2549"/>
    <w:rsid w:val="003E352F"/>
    <w:rsid w:val="003E4108"/>
    <w:rsid w:val="003E4B9E"/>
    <w:rsid w:val="003E4BAC"/>
    <w:rsid w:val="003E4DC6"/>
    <w:rsid w:val="003E4FC5"/>
    <w:rsid w:val="003E5356"/>
    <w:rsid w:val="003E64D9"/>
    <w:rsid w:val="003E6597"/>
    <w:rsid w:val="003F0B84"/>
    <w:rsid w:val="003F13CD"/>
    <w:rsid w:val="003F2E79"/>
    <w:rsid w:val="003F2EF9"/>
    <w:rsid w:val="003F2F8B"/>
    <w:rsid w:val="003F3044"/>
    <w:rsid w:val="003F3410"/>
    <w:rsid w:val="003F34C8"/>
    <w:rsid w:val="003F46FF"/>
    <w:rsid w:val="003F499C"/>
    <w:rsid w:val="003F4B0A"/>
    <w:rsid w:val="003F59E1"/>
    <w:rsid w:val="003F6A70"/>
    <w:rsid w:val="00400409"/>
    <w:rsid w:val="0040041B"/>
    <w:rsid w:val="00401272"/>
    <w:rsid w:val="004028A0"/>
    <w:rsid w:val="004029DC"/>
    <w:rsid w:val="00402A62"/>
    <w:rsid w:val="00402D71"/>
    <w:rsid w:val="00403170"/>
    <w:rsid w:val="00403345"/>
    <w:rsid w:val="00403F8D"/>
    <w:rsid w:val="0040469E"/>
    <w:rsid w:val="00404855"/>
    <w:rsid w:val="00404F31"/>
    <w:rsid w:val="00404F53"/>
    <w:rsid w:val="00404F85"/>
    <w:rsid w:val="004062E3"/>
    <w:rsid w:val="00406349"/>
    <w:rsid w:val="00406B09"/>
    <w:rsid w:val="00406D7E"/>
    <w:rsid w:val="00406E4F"/>
    <w:rsid w:val="0041094C"/>
    <w:rsid w:val="00410B57"/>
    <w:rsid w:val="00411958"/>
    <w:rsid w:val="00411BA6"/>
    <w:rsid w:val="00411F5A"/>
    <w:rsid w:val="00412015"/>
    <w:rsid w:val="004121D8"/>
    <w:rsid w:val="00412EF4"/>
    <w:rsid w:val="004130B3"/>
    <w:rsid w:val="00413F73"/>
    <w:rsid w:val="00414E1F"/>
    <w:rsid w:val="0041512F"/>
    <w:rsid w:val="0041639F"/>
    <w:rsid w:val="004164D8"/>
    <w:rsid w:val="004168CF"/>
    <w:rsid w:val="004169CE"/>
    <w:rsid w:val="00417AAE"/>
    <w:rsid w:val="00417AC9"/>
    <w:rsid w:val="0042098F"/>
    <w:rsid w:val="0042099E"/>
    <w:rsid w:val="004213DE"/>
    <w:rsid w:val="00422A7F"/>
    <w:rsid w:val="00423CCC"/>
    <w:rsid w:val="0042485F"/>
    <w:rsid w:val="00425214"/>
    <w:rsid w:val="0042568A"/>
    <w:rsid w:val="004258B5"/>
    <w:rsid w:val="0042614E"/>
    <w:rsid w:val="00426156"/>
    <w:rsid w:val="00427851"/>
    <w:rsid w:val="00427891"/>
    <w:rsid w:val="00427DE9"/>
    <w:rsid w:val="0043172A"/>
    <w:rsid w:val="004318AF"/>
    <w:rsid w:val="00432076"/>
    <w:rsid w:val="0043237A"/>
    <w:rsid w:val="00432F93"/>
    <w:rsid w:val="00432F9E"/>
    <w:rsid w:val="004336B0"/>
    <w:rsid w:val="00434206"/>
    <w:rsid w:val="00434479"/>
    <w:rsid w:val="00434667"/>
    <w:rsid w:val="004348E4"/>
    <w:rsid w:val="004348E7"/>
    <w:rsid w:val="0043498D"/>
    <w:rsid w:val="00434B48"/>
    <w:rsid w:val="00434D72"/>
    <w:rsid w:val="004356BF"/>
    <w:rsid w:val="00435DB4"/>
    <w:rsid w:val="00435DEB"/>
    <w:rsid w:val="00436200"/>
    <w:rsid w:val="0043649E"/>
    <w:rsid w:val="004369F3"/>
    <w:rsid w:val="004369FF"/>
    <w:rsid w:val="00436F2D"/>
    <w:rsid w:val="00436F9C"/>
    <w:rsid w:val="00437007"/>
    <w:rsid w:val="004371D2"/>
    <w:rsid w:val="004373CE"/>
    <w:rsid w:val="00437A7E"/>
    <w:rsid w:val="00440754"/>
    <w:rsid w:val="00440803"/>
    <w:rsid w:val="004410B3"/>
    <w:rsid w:val="00441239"/>
    <w:rsid w:val="0044148C"/>
    <w:rsid w:val="00441900"/>
    <w:rsid w:val="0044230C"/>
    <w:rsid w:val="00442E42"/>
    <w:rsid w:val="00442F20"/>
    <w:rsid w:val="00442F96"/>
    <w:rsid w:val="004431F6"/>
    <w:rsid w:val="0044372A"/>
    <w:rsid w:val="00443A9E"/>
    <w:rsid w:val="0044415B"/>
    <w:rsid w:val="0044474C"/>
    <w:rsid w:val="00445510"/>
    <w:rsid w:val="00445A72"/>
    <w:rsid w:val="0044648B"/>
    <w:rsid w:val="00446921"/>
    <w:rsid w:val="00446938"/>
    <w:rsid w:val="0045052F"/>
    <w:rsid w:val="004513FD"/>
    <w:rsid w:val="00451415"/>
    <w:rsid w:val="00451E1C"/>
    <w:rsid w:val="00452454"/>
    <w:rsid w:val="00452B99"/>
    <w:rsid w:val="00452F3A"/>
    <w:rsid w:val="0045325F"/>
    <w:rsid w:val="0045388F"/>
    <w:rsid w:val="00453D2E"/>
    <w:rsid w:val="00454A83"/>
    <w:rsid w:val="00455730"/>
    <w:rsid w:val="00455999"/>
    <w:rsid w:val="0045622B"/>
    <w:rsid w:val="004564B9"/>
    <w:rsid w:val="004566EE"/>
    <w:rsid w:val="00456BB5"/>
    <w:rsid w:val="00460050"/>
    <w:rsid w:val="004607E6"/>
    <w:rsid w:val="0046081C"/>
    <w:rsid w:val="00460FB6"/>
    <w:rsid w:val="004622C8"/>
    <w:rsid w:val="00462812"/>
    <w:rsid w:val="00462CE4"/>
    <w:rsid w:val="0046316E"/>
    <w:rsid w:val="004631E1"/>
    <w:rsid w:val="00463810"/>
    <w:rsid w:val="00463E30"/>
    <w:rsid w:val="0046404B"/>
    <w:rsid w:val="004642E8"/>
    <w:rsid w:val="0046437B"/>
    <w:rsid w:val="00464666"/>
    <w:rsid w:val="0046498E"/>
    <w:rsid w:val="004651EF"/>
    <w:rsid w:val="00465D91"/>
    <w:rsid w:val="00466399"/>
    <w:rsid w:val="004665B7"/>
    <w:rsid w:val="004674CC"/>
    <w:rsid w:val="00470A69"/>
    <w:rsid w:val="0047142B"/>
    <w:rsid w:val="00471A7C"/>
    <w:rsid w:val="00471B2C"/>
    <w:rsid w:val="0047229F"/>
    <w:rsid w:val="004738C3"/>
    <w:rsid w:val="00474B38"/>
    <w:rsid w:val="004750B7"/>
    <w:rsid w:val="00475819"/>
    <w:rsid w:val="00475B91"/>
    <w:rsid w:val="00475FFE"/>
    <w:rsid w:val="0047623B"/>
    <w:rsid w:val="0047645D"/>
    <w:rsid w:val="004773D7"/>
    <w:rsid w:val="004777EC"/>
    <w:rsid w:val="00477981"/>
    <w:rsid w:val="00477A05"/>
    <w:rsid w:val="00480EDE"/>
    <w:rsid w:val="00481462"/>
    <w:rsid w:val="00481A61"/>
    <w:rsid w:val="00481B44"/>
    <w:rsid w:val="00481EAF"/>
    <w:rsid w:val="004823E7"/>
    <w:rsid w:val="004827D1"/>
    <w:rsid w:val="00482944"/>
    <w:rsid w:val="004832E4"/>
    <w:rsid w:val="00483805"/>
    <w:rsid w:val="0048381E"/>
    <w:rsid w:val="00483EEC"/>
    <w:rsid w:val="004843B7"/>
    <w:rsid w:val="00484495"/>
    <w:rsid w:val="00484794"/>
    <w:rsid w:val="00485428"/>
    <w:rsid w:val="00485749"/>
    <w:rsid w:val="00485A21"/>
    <w:rsid w:val="00485B6C"/>
    <w:rsid w:val="004861A3"/>
    <w:rsid w:val="0048643A"/>
    <w:rsid w:val="0048649E"/>
    <w:rsid w:val="00486B14"/>
    <w:rsid w:val="00486F5A"/>
    <w:rsid w:val="00490709"/>
    <w:rsid w:val="00490966"/>
    <w:rsid w:val="00490CD7"/>
    <w:rsid w:val="00491C12"/>
    <w:rsid w:val="0049269D"/>
    <w:rsid w:val="00492E0F"/>
    <w:rsid w:val="00492FD5"/>
    <w:rsid w:val="00492FF7"/>
    <w:rsid w:val="00493541"/>
    <w:rsid w:val="00493DA7"/>
    <w:rsid w:val="00493F5B"/>
    <w:rsid w:val="00494427"/>
    <w:rsid w:val="00494CDD"/>
    <w:rsid w:val="00494E01"/>
    <w:rsid w:val="00495165"/>
    <w:rsid w:val="0049571E"/>
    <w:rsid w:val="004958F3"/>
    <w:rsid w:val="004959D5"/>
    <w:rsid w:val="004972A6"/>
    <w:rsid w:val="004973BA"/>
    <w:rsid w:val="00497C7D"/>
    <w:rsid w:val="00497F52"/>
    <w:rsid w:val="004A0602"/>
    <w:rsid w:val="004A14C0"/>
    <w:rsid w:val="004A18A0"/>
    <w:rsid w:val="004A18B4"/>
    <w:rsid w:val="004A1C7C"/>
    <w:rsid w:val="004A1F71"/>
    <w:rsid w:val="004A20FA"/>
    <w:rsid w:val="004A2A7C"/>
    <w:rsid w:val="004A2E33"/>
    <w:rsid w:val="004A3CB2"/>
    <w:rsid w:val="004A47AF"/>
    <w:rsid w:val="004A4E05"/>
    <w:rsid w:val="004A5149"/>
    <w:rsid w:val="004A576D"/>
    <w:rsid w:val="004A5B49"/>
    <w:rsid w:val="004A5CEB"/>
    <w:rsid w:val="004A5E04"/>
    <w:rsid w:val="004A5E29"/>
    <w:rsid w:val="004A6A87"/>
    <w:rsid w:val="004A7A83"/>
    <w:rsid w:val="004A7D75"/>
    <w:rsid w:val="004B153A"/>
    <w:rsid w:val="004B26FF"/>
    <w:rsid w:val="004B27FC"/>
    <w:rsid w:val="004B3CEF"/>
    <w:rsid w:val="004B3FB2"/>
    <w:rsid w:val="004B41E1"/>
    <w:rsid w:val="004B5870"/>
    <w:rsid w:val="004B6D90"/>
    <w:rsid w:val="004B779C"/>
    <w:rsid w:val="004B79AD"/>
    <w:rsid w:val="004C0577"/>
    <w:rsid w:val="004C0586"/>
    <w:rsid w:val="004C0755"/>
    <w:rsid w:val="004C0A4C"/>
    <w:rsid w:val="004C11A8"/>
    <w:rsid w:val="004C178E"/>
    <w:rsid w:val="004C1E55"/>
    <w:rsid w:val="004C2474"/>
    <w:rsid w:val="004C2E54"/>
    <w:rsid w:val="004C35DE"/>
    <w:rsid w:val="004C3649"/>
    <w:rsid w:val="004C413A"/>
    <w:rsid w:val="004C4554"/>
    <w:rsid w:val="004C4BA9"/>
    <w:rsid w:val="004C588F"/>
    <w:rsid w:val="004C5C9D"/>
    <w:rsid w:val="004C5DBC"/>
    <w:rsid w:val="004C61D5"/>
    <w:rsid w:val="004C6748"/>
    <w:rsid w:val="004C6DA9"/>
    <w:rsid w:val="004C6F11"/>
    <w:rsid w:val="004C70C9"/>
    <w:rsid w:val="004C74E8"/>
    <w:rsid w:val="004D07FD"/>
    <w:rsid w:val="004D12F1"/>
    <w:rsid w:val="004D140D"/>
    <w:rsid w:val="004D14E9"/>
    <w:rsid w:val="004D1928"/>
    <w:rsid w:val="004D19FE"/>
    <w:rsid w:val="004D1AA1"/>
    <w:rsid w:val="004D262D"/>
    <w:rsid w:val="004D28C0"/>
    <w:rsid w:val="004D2AD6"/>
    <w:rsid w:val="004D2C5B"/>
    <w:rsid w:val="004D3136"/>
    <w:rsid w:val="004D3252"/>
    <w:rsid w:val="004D3355"/>
    <w:rsid w:val="004D4127"/>
    <w:rsid w:val="004D4B35"/>
    <w:rsid w:val="004D4BF7"/>
    <w:rsid w:val="004D4C77"/>
    <w:rsid w:val="004D4DA6"/>
    <w:rsid w:val="004D50ED"/>
    <w:rsid w:val="004D56B0"/>
    <w:rsid w:val="004D5744"/>
    <w:rsid w:val="004D6F45"/>
    <w:rsid w:val="004D7146"/>
    <w:rsid w:val="004D73BC"/>
    <w:rsid w:val="004E0229"/>
    <w:rsid w:val="004E0978"/>
    <w:rsid w:val="004E1050"/>
    <w:rsid w:val="004E150B"/>
    <w:rsid w:val="004E17DC"/>
    <w:rsid w:val="004E19D7"/>
    <w:rsid w:val="004E23EF"/>
    <w:rsid w:val="004E24B2"/>
    <w:rsid w:val="004E2B35"/>
    <w:rsid w:val="004E2BEF"/>
    <w:rsid w:val="004E2C68"/>
    <w:rsid w:val="004E3A28"/>
    <w:rsid w:val="004E3BD4"/>
    <w:rsid w:val="004E3C81"/>
    <w:rsid w:val="004E40F2"/>
    <w:rsid w:val="004E49BC"/>
    <w:rsid w:val="004E4CF9"/>
    <w:rsid w:val="004E4DCA"/>
    <w:rsid w:val="004E5312"/>
    <w:rsid w:val="004E5AA8"/>
    <w:rsid w:val="004E5C0C"/>
    <w:rsid w:val="004E6A00"/>
    <w:rsid w:val="004E736B"/>
    <w:rsid w:val="004E7A2D"/>
    <w:rsid w:val="004E7D3C"/>
    <w:rsid w:val="004E7FB2"/>
    <w:rsid w:val="004F0A41"/>
    <w:rsid w:val="004F0D24"/>
    <w:rsid w:val="004F15DB"/>
    <w:rsid w:val="004F2425"/>
    <w:rsid w:val="004F249A"/>
    <w:rsid w:val="004F2AEB"/>
    <w:rsid w:val="004F2CF4"/>
    <w:rsid w:val="004F3291"/>
    <w:rsid w:val="004F3E5C"/>
    <w:rsid w:val="004F4236"/>
    <w:rsid w:val="004F4476"/>
    <w:rsid w:val="004F5750"/>
    <w:rsid w:val="004F5CB5"/>
    <w:rsid w:val="004F6037"/>
    <w:rsid w:val="004F64E7"/>
    <w:rsid w:val="004F6604"/>
    <w:rsid w:val="004F663B"/>
    <w:rsid w:val="004F678E"/>
    <w:rsid w:val="004F6876"/>
    <w:rsid w:val="004F6DE6"/>
    <w:rsid w:val="004F6F93"/>
    <w:rsid w:val="004F7337"/>
    <w:rsid w:val="004F7356"/>
    <w:rsid w:val="004F74D2"/>
    <w:rsid w:val="004F79C2"/>
    <w:rsid w:val="00500BBD"/>
    <w:rsid w:val="00501CB3"/>
    <w:rsid w:val="00502638"/>
    <w:rsid w:val="00502ADE"/>
    <w:rsid w:val="00502B87"/>
    <w:rsid w:val="00503513"/>
    <w:rsid w:val="00503F5F"/>
    <w:rsid w:val="005042E3"/>
    <w:rsid w:val="0050441B"/>
    <w:rsid w:val="005049A1"/>
    <w:rsid w:val="005049AB"/>
    <w:rsid w:val="00504E28"/>
    <w:rsid w:val="0050504A"/>
    <w:rsid w:val="0050513B"/>
    <w:rsid w:val="00505999"/>
    <w:rsid w:val="00505A51"/>
    <w:rsid w:val="00506187"/>
    <w:rsid w:val="00506E3C"/>
    <w:rsid w:val="00507106"/>
    <w:rsid w:val="00507623"/>
    <w:rsid w:val="00511C7F"/>
    <w:rsid w:val="00511C86"/>
    <w:rsid w:val="0051282C"/>
    <w:rsid w:val="005134A4"/>
    <w:rsid w:val="00513974"/>
    <w:rsid w:val="00513CDF"/>
    <w:rsid w:val="00513D0B"/>
    <w:rsid w:val="00513D0C"/>
    <w:rsid w:val="00514577"/>
    <w:rsid w:val="0051538F"/>
    <w:rsid w:val="00515CB5"/>
    <w:rsid w:val="0051640E"/>
    <w:rsid w:val="0051651E"/>
    <w:rsid w:val="00516804"/>
    <w:rsid w:val="0051730A"/>
    <w:rsid w:val="00520094"/>
    <w:rsid w:val="00520EA6"/>
    <w:rsid w:val="00520F21"/>
    <w:rsid w:val="00521349"/>
    <w:rsid w:val="00523AC3"/>
    <w:rsid w:val="00524207"/>
    <w:rsid w:val="00525464"/>
    <w:rsid w:val="00526269"/>
    <w:rsid w:val="005273AF"/>
    <w:rsid w:val="0052758D"/>
    <w:rsid w:val="00530AF1"/>
    <w:rsid w:val="00532511"/>
    <w:rsid w:val="0053364A"/>
    <w:rsid w:val="005338ED"/>
    <w:rsid w:val="00534930"/>
    <w:rsid w:val="00534DB6"/>
    <w:rsid w:val="005354FF"/>
    <w:rsid w:val="00535FC5"/>
    <w:rsid w:val="00536225"/>
    <w:rsid w:val="005367A4"/>
    <w:rsid w:val="00536B6C"/>
    <w:rsid w:val="005376AE"/>
    <w:rsid w:val="005377AC"/>
    <w:rsid w:val="00537B9F"/>
    <w:rsid w:val="00537CCC"/>
    <w:rsid w:val="00540448"/>
    <w:rsid w:val="00540712"/>
    <w:rsid w:val="005410C1"/>
    <w:rsid w:val="00541A83"/>
    <w:rsid w:val="00541BC4"/>
    <w:rsid w:val="0054276F"/>
    <w:rsid w:val="00544084"/>
    <w:rsid w:val="00544390"/>
    <w:rsid w:val="00544C98"/>
    <w:rsid w:val="00544CB4"/>
    <w:rsid w:val="00544F83"/>
    <w:rsid w:val="00545098"/>
    <w:rsid w:val="0054550D"/>
    <w:rsid w:val="00545761"/>
    <w:rsid w:val="00545E6A"/>
    <w:rsid w:val="00546302"/>
    <w:rsid w:val="00546547"/>
    <w:rsid w:val="00546A92"/>
    <w:rsid w:val="005479F7"/>
    <w:rsid w:val="005502A6"/>
    <w:rsid w:val="0055049F"/>
    <w:rsid w:val="00550CB8"/>
    <w:rsid w:val="005516A6"/>
    <w:rsid w:val="00551FED"/>
    <w:rsid w:val="00552C17"/>
    <w:rsid w:val="00552CEC"/>
    <w:rsid w:val="00552CEF"/>
    <w:rsid w:val="005533D9"/>
    <w:rsid w:val="005539C0"/>
    <w:rsid w:val="00553AAB"/>
    <w:rsid w:val="00553EDF"/>
    <w:rsid w:val="005543D4"/>
    <w:rsid w:val="00554587"/>
    <w:rsid w:val="0055490F"/>
    <w:rsid w:val="00554D3D"/>
    <w:rsid w:val="005550C0"/>
    <w:rsid w:val="005551AF"/>
    <w:rsid w:val="00555345"/>
    <w:rsid w:val="0055579F"/>
    <w:rsid w:val="005558E6"/>
    <w:rsid w:val="00555CA9"/>
    <w:rsid w:val="00555DD3"/>
    <w:rsid w:val="00556571"/>
    <w:rsid w:val="00556D06"/>
    <w:rsid w:val="00560C74"/>
    <w:rsid w:val="00560DB1"/>
    <w:rsid w:val="00561154"/>
    <w:rsid w:val="00561745"/>
    <w:rsid w:val="00561A82"/>
    <w:rsid w:val="00561CE4"/>
    <w:rsid w:val="00562CA5"/>
    <w:rsid w:val="005635CF"/>
    <w:rsid w:val="00563C37"/>
    <w:rsid w:val="00563CDD"/>
    <w:rsid w:val="00563D2B"/>
    <w:rsid w:val="0056610C"/>
    <w:rsid w:val="005663B1"/>
    <w:rsid w:val="005672BB"/>
    <w:rsid w:val="00567681"/>
    <w:rsid w:val="005676F0"/>
    <w:rsid w:val="00570292"/>
    <w:rsid w:val="00570A08"/>
    <w:rsid w:val="00570BCA"/>
    <w:rsid w:val="00571F3B"/>
    <w:rsid w:val="00571F78"/>
    <w:rsid w:val="0057269F"/>
    <w:rsid w:val="00572970"/>
    <w:rsid w:val="005731C3"/>
    <w:rsid w:val="00573266"/>
    <w:rsid w:val="005732E3"/>
    <w:rsid w:val="0057363A"/>
    <w:rsid w:val="00573E34"/>
    <w:rsid w:val="00573E7E"/>
    <w:rsid w:val="00573EF2"/>
    <w:rsid w:val="00574094"/>
    <w:rsid w:val="00574367"/>
    <w:rsid w:val="005743FA"/>
    <w:rsid w:val="00574F7F"/>
    <w:rsid w:val="0057518E"/>
    <w:rsid w:val="00575643"/>
    <w:rsid w:val="00575AA6"/>
    <w:rsid w:val="005765C6"/>
    <w:rsid w:val="00576B47"/>
    <w:rsid w:val="00576B9D"/>
    <w:rsid w:val="00576C5C"/>
    <w:rsid w:val="00576CAF"/>
    <w:rsid w:val="00576CEA"/>
    <w:rsid w:val="005775F4"/>
    <w:rsid w:val="00577785"/>
    <w:rsid w:val="00577E54"/>
    <w:rsid w:val="0058017A"/>
    <w:rsid w:val="005802EE"/>
    <w:rsid w:val="0058060B"/>
    <w:rsid w:val="00580A97"/>
    <w:rsid w:val="00580BC2"/>
    <w:rsid w:val="00580D6F"/>
    <w:rsid w:val="005812BB"/>
    <w:rsid w:val="0058163F"/>
    <w:rsid w:val="00581EF3"/>
    <w:rsid w:val="00582D4C"/>
    <w:rsid w:val="00583262"/>
    <w:rsid w:val="005839EA"/>
    <w:rsid w:val="0058499D"/>
    <w:rsid w:val="00584C7F"/>
    <w:rsid w:val="0058520C"/>
    <w:rsid w:val="00585514"/>
    <w:rsid w:val="00585F48"/>
    <w:rsid w:val="0058699B"/>
    <w:rsid w:val="00586AEF"/>
    <w:rsid w:val="00587332"/>
    <w:rsid w:val="0058734A"/>
    <w:rsid w:val="00590C56"/>
    <w:rsid w:val="00592819"/>
    <w:rsid w:val="00592A58"/>
    <w:rsid w:val="0059351B"/>
    <w:rsid w:val="00593E93"/>
    <w:rsid w:val="00594C47"/>
    <w:rsid w:val="00594C9E"/>
    <w:rsid w:val="0059570E"/>
    <w:rsid w:val="00595B53"/>
    <w:rsid w:val="00596FD8"/>
    <w:rsid w:val="0059745E"/>
    <w:rsid w:val="00597744"/>
    <w:rsid w:val="005A073E"/>
    <w:rsid w:val="005A07F6"/>
    <w:rsid w:val="005A08EF"/>
    <w:rsid w:val="005A0BD1"/>
    <w:rsid w:val="005A2067"/>
    <w:rsid w:val="005A2901"/>
    <w:rsid w:val="005A2AC6"/>
    <w:rsid w:val="005A377A"/>
    <w:rsid w:val="005A3795"/>
    <w:rsid w:val="005A3DAB"/>
    <w:rsid w:val="005A4274"/>
    <w:rsid w:val="005A5303"/>
    <w:rsid w:val="005A5D27"/>
    <w:rsid w:val="005A5DCC"/>
    <w:rsid w:val="005A5E63"/>
    <w:rsid w:val="005A6245"/>
    <w:rsid w:val="005A67C4"/>
    <w:rsid w:val="005A68FC"/>
    <w:rsid w:val="005A691A"/>
    <w:rsid w:val="005A7372"/>
    <w:rsid w:val="005B09C7"/>
    <w:rsid w:val="005B0F5A"/>
    <w:rsid w:val="005B103D"/>
    <w:rsid w:val="005B1973"/>
    <w:rsid w:val="005B1AF6"/>
    <w:rsid w:val="005B1F27"/>
    <w:rsid w:val="005B238C"/>
    <w:rsid w:val="005B2C79"/>
    <w:rsid w:val="005B4B52"/>
    <w:rsid w:val="005B4D48"/>
    <w:rsid w:val="005B4F42"/>
    <w:rsid w:val="005B56E1"/>
    <w:rsid w:val="005B59AD"/>
    <w:rsid w:val="005B61A6"/>
    <w:rsid w:val="005B61F3"/>
    <w:rsid w:val="005B652E"/>
    <w:rsid w:val="005B6910"/>
    <w:rsid w:val="005B7091"/>
    <w:rsid w:val="005B73DE"/>
    <w:rsid w:val="005C068D"/>
    <w:rsid w:val="005C07FE"/>
    <w:rsid w:val="005C10B4"/>
    <w:rsid w:val="005C1241"/>
    <w:rsid w:val="005C1276"/>
    <w:rsid w:val="005C145B"/>
    <w:rsid w:val="005C1A34"/>
    <w:rsid w:val="005C1C8C"/>
    <w:rsid w:val="005C1CB8"/>
    <w:rsid w:val="005C1CCA"/>
    <w:rsid w:val="005C2300"/>
    <w:rsid w:val="005C3393"/>
    <w:rsid w:val="005C36AC"/>
    <w:rsid w:val="005C38B2"/>
    <w:rsid w:val="005C42C9"/>
    <w:rsid w:val="005C4DA8"/>
    <w:rsid w:val="005C4EA9"/>
    <w:rsid w:val="005C6F5C"/>
    <w:rsid w:val="005D020A"/>
    <w:rsid w:val="005D06E9"/>
    <w:rsid w:val="005D11B3"/>
    <w:rsid w:val="005D1EE8"/>
    <w:rsid w:val="005D2695"/>
    <w:rsid w:val="005D2A1C"/>
    <w:rsid w:val="005D350B"/>
    <w:rsid w:val="005D351F"/>
    <w:rsid w:val="005D3D08"/>
    <w:rsid w:val="005D4596"/>
    <w:rsid w:val="005D4707"/>
    <w:rsid w:val="005D51E9"/>
    <w:rsid w:val="005D5804"/>
    <w:rsid w:val="005D5C60"/>
    <w:rsid w:val="005D5F85"/>
    <w:rsid w:val="005D72CB"/>
    <w:rsid w:val="005D761C"/>
    <w:rsid w:val="005E01FC"/>
    <w:rsid w:val="005E02B0"/>
    <w:rsid w:val="005E0CDA"/>
    <w:rsid w:val="005E0D56"/>
    <w:rsid w:val="005E1601"/>
    <w:rsid w:val="005E16CB"/>
    <w:rsid w:val="005E1B02"/>
    <w:rsid w:val="005E1E21"/>
    <w:rsid w:val="005E252D"/>
    <w:rsid w:val="005E2B9D"/>
    <w:rsid w:val="005E31E0"/>
    <w:rsid w:val="005E3455"/>
    <w:rsid w:val="005E36D1"/>
    <w:rsid w:val="005E491E"/>
    <w:rsid w:val="005E4E90"/>
    <w:rsid w:val="005E5296"/>
    <w:rsid w:val="005E5C82"/>
    <w:rsid w:val="005E5CD1"/>
    <w:rsid w:val="005E6514"/>
    <w:rsid w:val="005E66CD"/>
    <w:rsid w:val="005E6A0D"/>
    <w:rsid w:val="005E6A6D"/>
    <w:rsid w:val="005E7121"/>
    <w:rsid w:val="005E7B93"/>
    <w:rsid w:val="005F08D2"/>
    <w:rsid w:val="005F1F8F"/>
    <w:rsid w:val="005F2304"/>
    <w:rsid w:val="005F23C8"/>
    <w:rsid w:val="005F2F2C"/>
    <w:rsid w:val="005F3639"/>
    <w:rsid w:val="005F3C39"/>
    <w:rsid w:val="005F4124"/>
    <w:rsid w:val="005F47F4"/>
    <w:rsid w:val="005F4990"/>
    <w:rsid w:val="005F4B75"/>
    <w:rsid w:val="005F4FF7"/>
    <w:rsid w:val="005F52D7"/>
    <w:rsid w:val="005F5C04"/>
    <w:rsid w:val="005F5CC8"/>
    <w:rsid w:val="005F5F00"/>
    <w:rsid w:val="005F65D5"/>
    <w:rsid w:val="005F683F"/>
    <w:rsid w:val="005F7A6A"/>
    <w:rsid w:val="005F7C63"/>
    <w:rsid w:val="00600068"/>
    <w:rsid w:val="006002FA"/>
    <w:rsid w:val="00600794"/>
    <w:rsid w:val="00600C8E"/>
    <w:rsid w:val="00601057"/>
    <w:rsid w:val="00601457"/>
    <w:rsid w:val="006019C8"/>
    <w:rsid w:val="00601C6A"/>
    <w:rsid w:val="00601D30"/>
    <w:rsid w:val="00602358"/>
    <w:rsid w:val="00602F92"/>
    <w:rsid w:val="00603047"/>
    <w:rsid w:val="00603451"/>
    <w:rsid w:val="006047BA"/>
    <w:rsid w:val="00604EA7"/>
    <w:rsid w:val="0060523C"/>
    <w:rsid w:val="00605A98"/>
    <w:rsid w:val="00605D69"/>
    <w:rsid w:val="00606A90"/>
    <w:rsid w:val="006072BA"/>
    <w:rsid w:val="00607C5E"/>
    <w:rsid w:val="00607C7C"/>
    <w:rsid w:val="00607F6B"/>
    <w:rsid w:val="006103E1"/>
    <w:rsid w:val="0061065B"/>
    <w:rsid w:val="00610EF5"/>
    <w:rsid w:val="00611393"/>
    <w:rsid w:val="00611CA2"/>
    <w:rsid w:val="00611D01"/>
    <w:rsid w:val="00612103"/>
    <w:rsid w:val="00613829"/>
    <w:rsid w:val="00613F1E"/>
    <w:rsid w:val="00613FE4"/>
    <w:rsid w:val="006144FA"/>
    <w:rsid w:val="006145A9"/>
    <w:rsid w:val="00615A9B"/>
    <w:rsid w:val="0061652C"/>
    <w:rsid w:val="00616925"/>
    <w:rsid w:val="00616AFE"/>
    <w:rsid w:val="00616BCB"/>
    <w:rsid w:val="00616D64"/>
    <w:rsid w:val="00617319"/>
    <w:rsid w:val="0061731B"/>
    <w:rsid w:val="00617ABC"/>
    <w:rsid w:val="00617C07"/>
    <w:rsid w:val="00617C56"/>
    <w:rsid w:val="00620937"/>
    <w:rsid w:val="006213F8"/>
    <w:rsid w:val="00622333"/>
    <w:rsid w:val="00622A83"/>
    <w:rsid w:val="00622BBC"/>
    <w:rsid w:val="0062310C"/>
    <w:rsid w:val="006237E1"/>
    <w:rsid w:val="00623B71"/>
    <w:rsid w:val="00623C61"/>
    <w:rsid w:val="00624283"/>
    <w:rsid w:val="006254B8"/>
    <w:rsid w:val="00625FEA"/>
    <w:rsid w:val="00626692"/>
    <w:rsid w:val="006269EE"/>
    <w:rsid w:val="00626E93"/>
    <w:rsid w:val="006274A2"/>
    <w:rsid w:val="006275D4"/>
    <w:rsid w:val="00627900"/>
    <w:rsid w:val="0063031A"/>
    <w:rsid w:val="0063096F"/>
    <w:rsid w:val="006309A2"/>
    <w:rsid w:val="00630BCD"/>
    <w:rsid w:val="006311E6"/>
    <w:rsid w:val="006312CD"/>
    <w:rsid w:val="00631D7B"/>
    <w:rsid w:val="00631D80"/>
    <w:rsid w:val="00632BA2"/>
    <w:rsid w:val="00632D53"/>
    <w:rsid w:val="00633762"/>
    <w:rsid w:val="00633769"/>
    <w:rsid w:val="00634728"/>
    <w:rsid w:val="00634DD4"/>
    <w:rsid w:val="00634F6E"/>
    <w:rsid w:val="006360C5"/>
    <w:rsid w:val="00636330"/>
    <w:rsid w:val="0063638E"/>
    <w:rsid w:val="006366B2"/>
    <w:rsid w:val="00636736"/>
    <w:rsid w:val="00636C26"/>
    <w:rsid w:val="006371C0"/>
    <w:rsid w:val="00637676"/>
    <w:rsid w:val="00637A8C"/>
    <w:rsid w:val="00640067"/>
    <w:rsid w:val="006403B6"/>
    <w:rsid w:val="00640C25"/>
    <w:rsid w:val="00642D2B"/>
    <w:rsid w:val="00642E7B"/>
    <w:rsid w:val="00643045"/>
    <w:rsid w:val="006435EF"/>
    <w:rsid w:val="00643649"/>
    <w:rsid w:val="00643B50"/>
    <w:rsid w:val="00643D3E"/>
    <w:rsid w:val="00644928"/>
    <w:rsid w:val="00644CF3"/>
    <w:rsid w:val="00644D88"/>
    <w:rsid w:val="00644EA8"/>
    <w:rsid w:val="00645459"/>
    <w:rsid w:val="00645AED"/>
    <w:rsid w:val="00647DEF"/>
    <w:rsid w:val="006506B3"/>
    <w:rsid w:val="006508AB"/>
    <w:rsid w:val="00650CEA"/>
    <w:rsid w:val="0065233C"/>
    <w:rsid w:val="006527A5"/>
    <w:rsid w:val="0065298E"/>
    <w:rsid w:val="00652EC8"/>
    <w:rsid w:val="00652FED"/>
    <w:rsid w:val="006536A1"/>
    <w:rsid w:val="006540EA"/>
    <w:rsid w:val="0065453F"/>
    <w:rsid w:val="00654EA2"/>
    <w:rsid w:val="00655770"/>
    <w:rsid w:val="00656161"/>
    <w:rsid w:val="0065718C"/>
    <w:rsid w:val="0065771B"/>
    <w:rsid w:val="00657A4A"/>
    <w:rsid w:val="00657B4A"/>
    <w:rsid w:val="00657CE9"/>
    <w:rsid w:val="00657F28"/>
    <w:rsid w:val="00660180"/>
    <w:rsid w:val="00660402"/>
    <w:rsid w:val="006613FF"/>
    <w:rsid w:val="006616B3"/>
    <w:rsid w:val="00661CD1"/>
    <w:rsid w:val="0066242B"/>
    <w:rsid w:val="00663370"/>
    <w:rsid w:val="006633EA"/>
    <w:rsid w:val="006647DF"/>
    <w:rsid w:val="00664CDF"/>
    <w:rsid w:val="00664E57"/>
    <w:rsid w:val="00664EB1"/>
    <w:rsid w:val="006656B1"/>
    <w:rsid w:val="00665BBF"/>
    <w:rsid w:val="00665E87"/>
    <w:rsid w:val="00665F3E"/>
    <w:rsid w:val="00666351"/>
    <w:rsid w:val="006665AE"/>
    <w:rsid w:val="00667307"/>
    <w:rsid w:val="006674D5"/>
    <w:rsid w:val="00667CC8"/>
    <w:rsid w:val="00667DE5"/>
    <w:rsid w:val="00670433"/>
    <w:rsid w:val="00670DD9"/>
    <w:rsid w:val="00671A24"/>
    <w:rsid w:val="00671AA3"/>
    <w:rsid w:val="00671F4E"/>
    <w:rsid w:val="00672626"/>
    <w:rsid w:val="0067289D"/>
    <w:rsid w:val="00673431"/>
    <w:rsid w:val="0067362D"/>
    <w:rsid w:val="00673EEE"/>
    <w:rsid w:val="0067427D"/>
    <w:rsid w:val="00674660"/>
    <w:rsid w:val="006746F0"/>
    <w:rsid w:val="0067545F"/>
    <w:rsid w:val="00675858"/>
    <w:rsid w:val="00676898"/>
    <w:rsid w:val="0067691E"/>
    <w:rsid w:val="00676A3E"/>
    <w:rsid w:val="00676E6F"/>
    <w:rsid w:val="0067700F"/>
    <w:rsid w:val="006779D4"/>
    <w:rsid w:val="00677DAE"/>
    <w:rsid w:val="00677DF6"/>
    <w:rsid w:val="00680247"/>
    <w:rsid w:val="006809A3"/>
    <w:rsid w:val="00680F41"/>
    <w:rsid w:val="00680FDC"/>
    <w:rsid w:val="006814E5"/>
    <w:rsid w:val="00682856"/>
    <w:rsid w:val="0068288E"/>
    <w:rsid w:val="00682E27"/>
    <w:rsid w:val="00684393"/>
    <w:rsid w:val="00684BF4"/>
    <w:rsid w:val="006854E8"/>
    <w:rsid w:val="0068570D"/>
    <w:rsid w:val="00687AA8"/>
    <w:rsid w:val="00687BD0"/>
    <w:rsid w:val="006906BD"/>
    <w:rsid w:val="0069081F"/>
    <w:rsid w:val="006911C4"/>
    <w:rsid w:val="0069153D"/>
    <w:rsid w:val="006919A6"/>
    <w:rsid w:val="00692938"/>
    <w:rsid w:val="00693335"/>
    <w:rsid w:val="00693B1D"/>
    <w:rsid w:val="0069432F"/>
    <w:rsid w:val="00694974"/>
    <w:rsid w:val="00695630"/>
    <w:rsid w:val="00695A19"/>
    <w:rsid w:val="00695FD5"/>
    <w:rsid w:val="006960B2"/>
    <w:rsid w:val="00696671"/>
    <w:rsid w:val="00696A74"/>
    <w:rsid w:val="00697337"/>
    <w:rsid w:val="0069760E"/>
    <w:rsid w:val="00697E95"/>
    <w:rsid w:val="00697F6B"/>
    <w:rsid w:val="006A01CF"/>
    <w:rsid w:val="006A0CE8"/>
    <w:rsid w:val="006A11CA"/>
    <w:rsid w:val="006A1B48"/>
    <w:rsid w:val="006A1EF7"/>
    <w:rsid w:val="006A1F49"/>
    <w:rsid w:val="006A2185"/>
    <w:rsid w:val="006A234A"/>
    <w:rsid w:val="006A2DFE"/>
    <w:rsid w:val="006A3DE2"/>
    <w:rsid w:val="006A46A7"/>
    <w:rsid w:val="006A46B3"/>
    <w:rsid w:val="006A5E9E"/>
    <w:rsid w:val="006A620C"/>
    <w:rsid w:val="006A6E32"/>
    <w:rsid w:val="006A7515"/>
    <w:rsid w:val="006A7BDA"/>
    <w:rsid w:val="006A7EE6"/>
    <w:rsid w:val="006B12AC"/>
    <w:rsid w:val="006B1332"/>
    <w:rsid w:val="006B1708"/>
    <w:rsid w:val="006B1757"/>
    <w:rsid w:val="006B2C5E"/>
    <w:rsid w:val="006B2C81"/>
    <w:rsid w:val="006B3307"/>
    <w:rsid w:val="006B369E"/>
    <w:rsid w:val="006B3C00"/>
    <w:rsid w:val="006B3CD8"/>
    <w:rsid w:val="006B4220"/>
    <w:rsid w:val="006B52AD"/>
    <w:rsid w:val="006B5335"/>
    <w:rsid w:val="006B5364"/>
    <w:rsid w:val="006B5BF1"/>
    <w:rsid w:val="006B6157"/>
    <w:rsid w:val="006B622F"/>
    <w:rsid w:val="006B6433"/>
    <w:rsid w:val="006B6E29"/>
    <w:rsid w:val="006C02EE"/>
    <w:rsid w:val="006C04E1"/>
    <w:rsid w:val="006C0E70"/>
    <w:rsid w:val="006C1499"/>
    <w:rsid w:val="006C19FE"/>
    <w:rsid w:val="006C24D4"/>
    <w:rsid w:val="006C2772"/>
    <w:rsid w:val="006C3661"/>
    <w:rsid w:val="006C3B59"/>
    <w:rsid w:val="006C3BF3"/>
    <w:rsid w:val="006C4358"/>
    <w:rsid w:val="006C43D9"/>
    <w:rsid w:val="006C4691"/>
    <w:rsid w:val="006C47FB"/>
    <w:rsid w:val="006C4C6D"/>
    <w:rsid w:val="006C4C9D"/>
    <w:rsid w:val="006C548F"/>
    <w:rsid w:val="006C6DB2"/>
    <w:rsid w:val="006C6F7F"/>
    <w:rsid w:val="006C70E7"/>
    <w:rsid w:val="006C7304"/>
    <w:rsid w:val="006C76C0"/>
    <w:rsid w:val="006C7854"/>
    <w:rsid w:val="006C78CB"/>
    <w:rsid w:val="006C7EAC"/>
    <w:rsid w:val="006D01F2"/>
    <w:rsid w:val="006D0536"/>
    <w:rsid w:val="006D06C0"/>
    <w:rsid w:val="006D14CD"/>
    <w:rsid w:val="006D16AD"/>
    <w:rsid w:val="006D20C7"/>
    <w:rsid w:val="006D239A"/>
    <w:rsid w:val="006D26E9"/>
    <w:rsid w:val="006D27D1"/>
    <w:rsid w:val="006D2FC0"/>
    <w:rsid w:val="006D3150"/>
    <w:rsid w:val="006D3340"/>
    <w:rsid w:val="006D3428"/>
    <w:rsid w:val="006D3811"/>
    <w:rsid w:val="006D3E49"/>
    <w:rsid w:val="006D3F96"/>
    <w:rsid w:val="006D4281"/>
    <w:rsid w:val="006D4847"/>
    <w:rsid w:val="006D4ED9"/>
    <w:rsid w:val="006D5B1E"/>
    <w:rsid w:val="006D5F73"/>
    <w:rsid w:val="006D62EE"/>
    <w:rsid w:val="006D65B3"/>
    <w:rsid w:val="006D6600"/>
    <w:rsid w:val="006D6DAA"/>
    <w:rsid w:val="006D75B1"/>
    <w:rsid w:val="006D76BB"/>
    <w:rsid w:val="006D7EB1"/>
    <w:rsid w:val="006E0276"/>
    <w:rsid w:val="006E0ABD"/>
    <w:rsid w:val="006E0CCB"/>
    <w:rsid w:val="006E10C5"/>
    <w:rsid w:val="006E11D8"/>
    <w:rsid w:val="006E15A6"/>
    <w:rsid w:val="006E19F4"/>
    <w:rsid w:val="006E1FD0"/>
    <w:rsid w:val="006E2F99"/>
    <w:rsid w:val="006E3B8C"/>
    <w:rsid w:val="006E4425"/>
    <w:rsid w:val="006E596B"/>
    <w:rsid w:val="006E6042"/>
    <w:rsid w:val="006E65D7"/>
    <w:rsid w:val="006E7238"/>
    <w:rsid w:val="006E7629"/>
    <w:rsid w:val="006E7A81"/>
    <w:rsid w:val="006E7C1F"/>
    <w:rsid w:val="006E7CC6"/>
    <w:rsid w:val="006F02ED"/>
    <w:rsid w:val="006F07AE"/>
    <w:rsid w:val="006F0A71"/>
    <w:rsid w:val="006F1794"/>
    <w:rsid w:val="006F1FE3"/>
    <w:rsid w:val="006F2026"/>
    <w:rsid w:val="006F2619"/>
    <w:rsid w:val="006F2A88"/>
    <w:rsid w:val="006F2B50"/>
    <w:rsid w:val="006F2DAF"/>
    <w:rsid w:val="006F380C"/>
    <w:rsid w:val="006F3E69"/>
    <w:rsid w:val="006F440F"/>
    <w:rsid w:val="006F44B7"/>
    <w:rsid w:val="006F46A9"/>
    <w:rsid w:val="006F4978"/>
    <w:rsid w:val="006F4B2B"/>
    <w:rsid w:val="006F4D1F"/>
    <w:rsid w:val="006F50CE"/>
    <w:rsid w:val="006F539E"/>
    <w:rsid w:val="006F55EF"/>
    <w:rsid w:val="006F6112"/>
    <w:rsid w:val="006F6429"/>
    <w:rsid w:val="006F686D"/>
    <w:rsid w:val="006F6A33"/>
    <w:rsid w:val="006F7232"/>
    <w:rsid w:val="006F752C"/>
    <w:rsid w:val="0070030C"/>
    <w:rsid w:val="00700C63"/>
    <w:rsid w:val="00700E7C"/>
    <w:rsid w:val="00701000"/>
    <w:rsid w:val="00701239"/>
    <w:rsid w:val="007012FC"/>
    <w:rsid w:val="007013A5"/>
    <w:rsid w:val="007023F7"/>
    <w:rsid w:val="0070295B"/>
    <w:rsid w:val="007030F2"/>
    <w:rsid w:val="0070338D"/>
    <w:rsid w:val="00703B3C"/>
    <w:rsid w:val="007040D5"/>
    <w:rsid w:val="007046CD"/>
    <w:rsid w:val="007048CB"/>
    <w:rsid w:val="0070562C"/>
    <w:rsid w:val="007057BE"/>
    <w:rsid w:val="00705D12"/>
    <w:rsid w:val="00705DB3"/>
    <w:rsid w:val="00705E8F"/>
    <w:rsid w:val="007060D2"/>
    <w:rsid w:val="00706468"/>
    <w:rsid w:val="00706A20"/>
    <w:rsid w:val="00706BCB"/>
    <w:rsid w:val="00707246"/>
    <w:rsid w:val="007079A4"/>
    <w:rsid w:val="00707B4D"/>
    <w:rsid w:val="00710418"/>
    <w:rsid w:val="00710874"/>
    <w:rsid w:val="007118DC"/>
    <w:rsid w:val="00711C9D"/>
    <w:rsid w:val="00711E10"/>
    <w:rsid w:val="00711E96"/>
    <w:rsid w:val="007128B2"/>
    <w:rsid w:val="007128F1"/>
    <w:rsid w:val="007129D2"/>
    <w:rsid w:val="007133B0"/>
    <w:rsid w:val="00713D9A"/>
    <w:rsid w:val="00713F30"/>
    <w:rsid w:val="007147A2"/>
    <w:rsid w:val="00715934"/>
    <w:rsid w:val="00715CFB"/>
    <w:rsid w:val="007166D3"/>
    <w:rsid w:val="00716B37"/>
    <w:rsid w:val="00716D3F"/>
    <w:rsid w:val="0071765A"/>
    <w:rsid w:val="00717679"/>
    <w:rsid w:val="00720828"/>
    <w:rsid w:val="00720FB2"/>
    <w:rsid w:val="007211CC"/>
    <w:rsid w:val="007212C1"/>
    <w:rsid w:val="00721449"/>
    <w:rsid w:val="00721C65"/>
    <w:rsid w:val="007220B9"/>
    <w:rsid w:val="007224FF"/>
    <w:rsid w:val="00722EB0"/>
    <w:rsid w:val="007234AD"/>
    <w:rsid w:val="007238E0"/>
    <w:rsid w:val="007239A5"/>
    <w:rsid w:val="007239AE"/>
    <w:rsid w:val="00723C15"/>
    <w:rsid w:val="0072423E"/>
    <w:rsid w:val="007248BC"/>
    <w:rsid w:val="0072576B"/>
    <w:rsid w:val="00725978"/>
    <w:rsid w:val="00725B74"/>
    <w:rsid w:val="00725FC2"/>
    <w:rsid w:val="007278BC"/>
    <w:rsid w:val="00727EBF"/>
    <w:rsid w:val="00730388"/>
    <w:rsid w:val="00730AC8"/>
    <w:rsid w:val="00730BDA"/>
    <w:rsid w:val="00732040"/>
    <w:rsid w:val="007320D8"/>
    <w:rsid w:val="0073226D"/>
    <w:rsid w:val="00732276"/>
    <w:rsid w:val="00732363"/>
    <w:rsid w:val="00732C8D"/>
    <w:rsid w:val="007332FC"/>
    <w:rsid w:val="007335D9"/>
    <w:rsid w:val="00733958"/>
    <w:rsid w:val="0073399F"/>
    <w:rsid w:val="00733ABF"/>
    <w:rsid w:val="00734C5B"/>
    <w:rsid w:val="00734F68"/>
    <w:rsid w:val="00734F9B"/>
    <w:rsid w:val="00734FA0"/>
    <w:rsid w:val="00735062"/>
    <w:rsid w:val="007352C2"/>
    <w:rsid w:val="0073609C"/>
    <w:rsid w:val="00736143"/>
    <w:rsid w:val="0073657D"/>
    <w:rsid w:val="00736C75"/>
    <w:rsid w:val="0073754A"/>
    <w:rsid w:val="00737BAC"/>
    <w:rsid w:val="00737C37"/>
    <w:rsid w:val="00740B42"/>
    <w:rsid w:val="00740CF1"/>
    <w:rsid w:val="00740D32"/>
    <w:rsid w:val="0074119E"/>
    <w:rsid w:val="00741284"/>
    <w:rsid w:val="007412B6"/>
    <w:rsid w:val="0074158C"/>
    <w:rsid w:val="00741C02"/>
    <w:rsid w:val="00741E9A"/>
    <w:rsid w:val="00741F28"/>
    <w:rsid w:val="00742674"/>
    <w:rsid w:val="00742690"/>
    <w:rsid w:val="00742EB6"/>
    <w:rsid w:val="0074358F"/>
    <w:rsid w:val="007439FF"/>
    <w:rsid w:val="00743CF2"/>
    <w:rsid w:val="00744077"/>
    <w:rsid w:val="00744A6E"/>
    <w:rsid w:val="00744F87"/>
    <w:rsid w:val="007451A8"/>
    <w:rsid w:val="00745395"/>
    <w:rsid w:val="00745F06"/>
    <w:rsid w:val="00746184"/>
    <w:rsid w:val="007463DC"/>
    <w:rsid w:val="00746585"/>
    <w:rsid w:val="0074663C"/>
    <w:rsid w:val="00746C2D"/>
    <w:rsid w:val="00747CE6"/>
    <w:rsid w:val="007500F7"/>
    <w:rsid w:val="007508FE"/>
    <w:rsid w:val="00750A07"/>
    <w:rsid w:val="00751539"/>
    <w:rsid w:val="00751823"/>
    <w:rsid w:val="00751959"/>
    <w:rsid w:val="007519A9"/>
    <w:rsid w:val="0075257E"/>
    <w:rsid w:val="00752FA0"/>
    <w:rsid w:val="0075319E"/>
    <w:rsid w:val="007533E1"/>
    <w:rsid w:val="00753C5F"/>
    <w:rsid w:val="007540F7"/>
    <w:rsid w:val="00754786"/>
    <w:rsid w:val="00754E7A"/>
    <w:rsid w:val="007551AA"/>
    <w:rsid w:val="007554F9"/>
    <w:rsid w:val="00755871"/>
    <w:rsid w:val="00756132"/>
    <w:rsid w:val="00756AA6"/>
    <w:rsid w:val="00757210"/>
    <w:rsid w:val="00757370"/>
    <w:rsid w:val="007603AA"/>
    <w:rsid w:val="00760C44"/>
    <w:rsid w:val="00760DE2"/>
    <w:rsid w:val="00761292"/>
    <w:rsid w:val="007615BF"/>
    <w:rsid w:val="00761836"/>
    <w:rsid w:val="00761B7C"/>
    <w:rsid w:val="007623EC"/>
    <w:rsid w:val="007624A2"/>
    <w:rsid w:val="00762BF1"/>
    <w:rsid w:val="00762F9E"/>
    <w:rsid w:val="00763FEB"/>
    <w:rsid w:val="007648AC"/>
    <w:rsid w:val="00764ED0"/>
    <w:rsid w:val="007651EF"/>
    <w:rsid w:val="00765253"/>
    <w:rsid w:val="007654BB"/>
    <w:rsid w:val="00765A59"/>
    <w:rsid w:val="00765F1A"/>
    <w:rsid w:val="00766902"/>
    <w:rsid w:val="00766A32"/>
    <w:rsid w:val="00766BC4"/>
    <w:rsid w:val="00766E5C"/>
    <w:rsid w:val="0076716C"/>
    <w:rsid w:val="00767871"/>
    <w:rsid w:val="00767E32"/>
    <w:rsid w:val="00771383"/>
    <w:rsid w:val="0077154E"/>
    <w:rsid w:val="00771D1D"/>
    <w:rsid w:val="00772324"/>
    <w:rsid w:val="0077285F"/>
    <w:rsid w:val="007728AA"/>
    <w:rsid w:val="00772940"/>
    <w:rsid w:val="0077303C"/>
    <w:rsid w:val="00773633"/>
    <w:rsid w:val="007736DB"/>
    <w:rsid w:val="00773802"/>
    <w:rsid w:val="00773E58"/>
    <w:rsid w:val="00775021"/>
    <w:rsid w:val="0077658B"/>
    <w:rsid w:val="00776731"/>
    <w:rsid w:val="007774E9"/>
    <w:rsid w:val="00777767"/>
    <w:rsid w:val="0077789B"/>
    <w:rsid w:val="00777923"/>
    <w:rsid w:val="00777A1A"/>
    <w:rsid w:val="007802DA"/>
    <w:rsid w:val="007804D2"/>
    <w:rsid w:val="007805B2"/>
    <w:rsid w:val="00780906"/>
    <w:rsid w:val="00780EEA"/>
    <w:rsid w:val="007810A4"/>
    <w:rsid w:val="00783858"/>
    <w:rsid w:val="007838A8"/>
    <w:rsid w:val="00783981"/>
    <w:rsid w:val="007841CC"/>
    <w:rsid w:val="0078477D"/>
    <w:rsid w:val="00784E3F"/>
    <w:rsid w:val="00785BBE"/>
    <w:rsid w:val="00785E5D"/>
    <w:rsid w:val="00785ECA"/>
    <w:rsid w:val="007860A0"/>
    <w:rsid w:val="007862E3"/>
    <w:rsid w:val="007869D3"/>
    <w:rsid w:val="007869E3"/>
    <w:rsid w:val="00787529"/>
    <w:rsid w:val="00787624"/>
    <w:rsid w:val="00787819"/>
    <w:rsid w:val="00787842"/>
    <w:rsid w:val="00787EF1"/>
    <w:rsid w:val="007909D1"/>
    <w:rsid w:val="00790D40"/>
    <w:rsid w:val="007912EF"/>
    <w:rsid w:val="0079172D"/>
    <w:rsid w:val="007927E2"/>
    <w:rsid w:val="0079289C"/>
    <w:rsid w:val="007928C4"/>
    <w:rsid w:val="00792D05"/>
    <w:rsid w:val="00793097"/>
    <w:rsid w:val="00793202"/>
    <w:rsid w:val="007932C0"/>
    <w:rsid w:val="00793B62"/>
    <w:rsid w:val="0079401E"/>
    <w:rsid w:val="0079407D"/>
    <w:rsid w:val="0079419B"/>
    <w:rsid w:val="00794EC9"/>
    <w:rsid w:val="007953D8"/>
    <w:rsid w:val="007956F2"/>
    <w:rsid w:val="0079591B"/>
    <w:rsid w:val="007959F2"/>
    <w:rsid w:val="00796412"/>
    <w:rsid w:val="007965AF"/>
    <w:rsid w:val="007970C4"/>
    <w:rsid w:val="007977DB"/>
    <w:rsid w:val="00797976"/>
    <w:rsid w:val="00797E66"/>
    <w:rsid w:val="007A013A"/>
    <w:rsid w:val="007A0C06"/>
    <w:rsid w:val="007A1D54"/>
    <w:rsid w:val="007A1D83"/>
    <w:rsid w:val="007A257C"/>
    <w:rsid w:val="007A2A35"/>
    <w:rsid w:val="007A3F01"/>
    <w:rsid w:val="007A4CFF"/>
    <w:rsid w:val="007A51A5"/>
    <w:rsid w:val="007A51AC"/>
    <w:rsid w:val="007A5247"/>
    <w:rsid w:val="007A5C01"/>
    <w:rsid w:val="007A6D45"/>
    <w:rsid w:val="007A72BF"/>
    <w:rsid w:val="007A7D7D"/>
    <w:rsid w:val="007B01DC"/>
    <w:rsid w:val="007B0E5F"/>
    <w:rsid w:val="007B24DE"/>
    <w:rsid w:val="007B2A42"/>
    <w:rsid w:val="007B2F75"/>
    <w:rsid w:val="007B3E58"/>
    <w:rsid w:val="007B49D3"/>
    <w:rsid w:val="007B4E82"/>
    <w:rsid w:val="007B559A"/>
    <w:rsid w:val="007B5642"/>
    <w:rsid w:val="007B5D7B"/>
    <w:rsid w:val="007B73D3"/>
    <w:rsid w:val="007B7C1F"/>
    <w:rsid w:val="007C080D"/>
    <w:rsid w:val="007C0CF9"/>
    <w:rsid w:val="007C108F"/>
    <w:rsid w:val="007C137F"/>
    <w:rsid w:val="007C1C3B"/>
    <w:rsid w:val="007C208E"/>
    <w:rsid w:val="007C246E"/>
    <w:rsid w:val="007C2D5C"/>
    <w:rsid w:val="007C2F9F"/>
    <w:rsid w:val="007C361A"/>
    <w:rsid w:val="007C3759"/>
    <w:rsid w:val="007C4519"/>
    <w:rsid w:val="007C4A18"/>
    <w:rsid w:val="007C4AB5"/>
    <w:rsid w:val="007C505D"/>
    <w:rsid w:val="007C5EA6"/>
    <w:rsid w:val="007C64C1"/>
    <w:rsid w:val="007C65A6"/>
    <w:rsid w:val="007C6C8A"/>
    <w:rsid w:val="007C75FE"/>
    <w:rsid w:val="007C7AE4"/>
    <w:rsid w:val="007C7B63"/>
    <w:rsid w:val="007C7B9D"/>
    <w:rsid w:val="007D0306"/>
    <w:rsid w:val="007D1411"/>
    <w:rsid w:val="007D1897"/>
    <w:rsid w:val="007D2587"/>
    <w:rsid w:val="007D267D"/>
    <w:rsid w:val="007D2A7E"/>
    <w:rsid w:val="007D2BA6"/>
    <w:rsid w:val="007D2BFF"/>
    <w:rsid w:val="007D3031"/>
    <w:rsid w:val="007D3BD8"/>
    <w:rsid w:val="007D4551"/>
    <w:rsid w:val="007D54BC"/>
    <w:rsid w:val="007D5714"/>
    <w:rsid w:val="007D60A9"/>
    <w:rsid w:val="007D6408"/>
    <w:rsid w:val="007D6832"/>
    <w:rsid w:val="007D6E82"/>
    <w:rsid w:val="007D781B"/>
    <w:rsid w:val="007D7A46"/>
    <w:rsid w:val="007D7B77"/>
    <w:rsid w:val="007D7C61"/>
    <w:rsid w:val="007E006E"/>
    <w:rsid w:val="007E0247"/>
    <w:rsid w:val="007E02C6"/>
    <w:rsid w:val="007E0422"/>
    <w:rsid w:val="007E08BF"/>
    <w:rsid w:val="007E0A61"/>
    <w:rsid w:val="007E0BF2"/>
    <w:rsid w:val="007E1497"/>
    <w:rsid w:val="007E14A0"/>
    <w:rsid w:val="007E1C25"/>
    <w:rsid w:val="007E26D0"/>
    <w:rsid w:val="007E2D16"/>
    <w:rsid w:val="007E3C42"/>
    <w:rsid w:val="007E3DE3"/>
    <w:rsid w:val="007E3FEC"/>
    <w:rsid w:val="007E4212"/>
    <w:rsid w:val="007E509D"/>
    <w:rsid w:val="007E51B4"/>
    <w:rsid w:val="007E567B"/>
    <w:rsid w:val="007E659D"/>
    <w:rsid w:val="007E7864"/>
    <w:rsid w:val="007F02D4"/>
    <w:rsid w:val="007F03D5"/>
    <w:rsid w:val="007F040E"/>
    <w:rsid w:val="007F1141"/>
    <w:rsid w:val="007F1399"/>
    <w:rsid w:val="007F1971"/>
    <w:rsid w:val="007F1E9C"/>
    <w:rsid w:val="007F215C"/>
    <w:rsid w:val="007F311E"/>
    <w:rsid w:val="007F3CE6"/>
    <w:rsid w:val="007F3E48"/>
    <w:rsid w:val="007F42B0"/>
    <w:rsid w:val="007F4395"/>
    <w:rsid w:val="007F469C"/>
    <w:rsid w:val="007F4744"/>
    <w:rsid w:val="007F489F"/>
    <w:rsid w:val="007F4CFD"/>
    <w:rsid w:val="007F4D3D"/>
    <w:rsid w:val="007F4D45"/>
    <w:rsid w:val="007F4DE7"/>
    <w:rsid w:val="007F5A12"/>
    <w:rsid w:val="007F5B6F"/>
    <w:rsid w:val="007F5FE7"/>
    <w:rsid w:val="007F654D"/>
    <w:rsid w:val="007F65AA"/>
    <w:rsid w:val="007F6917"/>
    <w:rsid w:val="007F7317"/>
    <w:rsid w:val="007F7395"/>
    <w:rsid w:val="007F761D"/>
    <w:rsid w:val="007F7890"/>
    <w:rsid w:val="007F7B34"/>
    <w:rsid w:val="008004A1"/>
    <w:rsid w:val="008005A9"/>
    <w:rsid w:val="0080113D"/>
    <w:rsid w:val="0080190C"/>
    <w:rsid w:val="00801C3D"/>
    <w:rsid w:val="00802094"/>
    <w:rsid w:val="00802345"/>
    <w:rsid w:val="00803593"/>
    <w:rsid w:val="008035AC"/>
    <w:rsid w:val="008037D9"/>
    <w:rsid w:val="008042AA"/>
    <w:rsid w:val="008045FC"/>
    <w:rsid w:val="0080468D"/>
    <w:rsid w:val="00804690"/>
    <w:rsid w:val="00804A6F"/>
    <w:rsid w:val="0080508E"/>
    <w:rsid w:val="00805449"/>
    <w:rsid w:val="008056A4"/>
    <w:rsid w:val="00805A31"/>
    <w:rsid w:val="00805F21"/>
    <w:rsid w:val="00806AB0"/>
    <w:rsid w:val="0080703A"/>
    <w:rsid w:val="00807126"/>
    <w:rsid w:val="008071DA"/>
    <w:rsid w:val="008104A1"/>
    <w:rsid w:val="00810BC0"/>
    <w:rsid w:val="008115BD"/>
    <w:rsid w:val="00811C8C"/>
    <w:rsid w:val="00812032"/>
    <w:rsid w:val="0081242D"/>
    <w:rsid w:val="0081244F"/>
    <w:rsid w:val="008125C0"/>
    <w:rsid w:val="00812F1D"/>
    <w:rsid w:val="00813D71"/>
    <w:rsid w:val="0081448A"/>
    <w:rsid w:val="00814C0F"/>
    <w:rsid w:val="008154D0"/>
    <w:rsid w:val="0081588E"/>
    <w:rsid w:val="00815D50"/>
    <w:rsid w:val="0081654A"/>
    <w:rsid w:val="00816BCC"/>
    <w:rsid w:val="00816FD6"/>
    <w:rsid w:val="00817178"/>
    <w:rsid w:val="008175A7"/>
    <w:rsid w:val="00817829"/>
    <w:rsid w:val="00817FF9"/>
    <w:rsid w:val="008202CB"/>
    <w:rsid w:val="00820B0C"/>
    <w:rsid w:val="00820E4A"/>
    <w:rsid w:val="008212DB"/>
    <w:rsid w:val="008217E9"/>
    <w:rsid w:val="00821815"/>
    <w:rsid w:val="00822404"/>
    <w:rsid w:val="00822A65"/>
    <w:rsid w:val="00822D04"/>
    <w:rsid w:val="00823420"/>
    <w:rsid w:val="008239E4"/>
    <w:rsid w:val="00823DF5"/>
    <w:rsid w:val="00823E8F"/>
    <w:rsid w:val="0082425A"/>
    <w:rsid w:val="00824E0F"/>
    <w:rsid w:val="008252FF"/>
    <w:rsid w:val="0082583D"/>
    <w:rsid w:val="00825BBF"/>
    <w:rsid w:val="00825C4E"/>
    <w:rsid w:val="008265B8"/>
    <w:rsid w:val="0082691D"/>
    <w:rsid w:val="00827058"/>
    <w:rsid w:val="00830B18"/>
    <w:rsid w:val="00831002"/>
    <w:rsid w:val="00831012"/>
    <w:rsid w:val="00831050"/>
    <w:rsid w:val="00831690"/>
    <w:rsid w:val="00832078"/>
    <w:rsid w:val="00832837"/>
    <w:rsid w:val="00832C86"/>
    <w:rsid w:val="00832CC4"/>
    <w:rsid w:val="00832F65"/>
    <w:rsid w:val="008330F7"/>
    <w:rsid w:val="00833A77"/>
    <w:rsid w:val="00833BCC"/>
    <w:rsid w:val="008344BF"/>
    <w:rsid w:val="00835946"/>
    <w:rsid w:val="00835A9D"/>
    <w:rsid w:val="00836B1F"/>
    <w:rsid w:val="00836BCE"/>
    <w:rsid w:val="00837A3B"/>
    <w:rsid w:val="00837A93"/>
    <w:rsid w:val="00840329"/>
    <w:rsid w:val="00840A70"/>
    <w:rsid w:val="00840D64"/>
    <w:rsid w:val="008412D7"/>
    <w:rsid w:val="00841339"/>
    <w:rsid w:val="00841648"/>
    <w:rsid w:val="0084174E"/>
    <w:rsid w:val="00841901"/>
    <w:rsid w:val="0084199A"/>
    <w:rsid w:val="00842D8F"/>
    <w:rsid w:val="008437BE"/>
    <w:rsid w:val="008437DD"/>
    <w:rsid w:val="008438D4"/>
    <w:rsid w:val="008438ED"/>
    <w:rsid w:val="00843A1B"/>
    <w:rsid w:val="00843F17"/>
    <w:rsid w:val="008445E2"/>
    <w:rsid w:val="00845199"/>
    <w:rsid w:val="008455DC"/>
    <w:rsid w:val="00845870"/>
    <w:rsid w:val="008458A1"/>
    <w:rsid w:val="00845C05"/>
    <w:rsid w:val="008461B3"/>
    <w:rsid w:val="00846359"/>
    <w:rsid w:val="00846DA6"/>
    <w:rsid w:val="00846DE4"/>
    <w:rsid w:val="0084757A"/>
    <w:rsid w:val="0084758A"/>
    <w:rsid w:val="00850CD0"/>
    <w:rsid w:val="00850FA2"/>
    <w:rsid w:val="0085109E"/>
    <w:rsid w:val="008518D1"/>
    <w:rsid w:val="00851B6B"/>
    <w:rsid w:val="00851EE1"/>
    <w:rsid w:val="008521D6"/>
    <w:rsid w:val="00853374"/>
    <w:rsid w:val="00853C11"/>
    <w:rsid w:val="00853FB5"/>
    <w:rsid w:val="0085567D"/>
    <w:rsid w:val="00855885"/>
    <w:rsid w:val="00857722"/>
    <w:rsid w:val="00860FC6"/>
    <w:rsid w:val="008619FB"/>
    <w:rsid w:val="00861EDD"/>
    <w:rsid w:val="00862126"/>
    <w:rsid w:val="00862454"/>
    <w:rsid w:val="00862860"/>
    <w:rsid w:val="008632B9"/>
    <w:rsid w:val="008636DC"/>
    <w:rsid w:val="0086387C"/>
    <w:rsid w:val="008644F8"/>
    <w:rsid w:val="00864962"/>
    <w:rsid w:val="00864AAD"/>
    <w:rsid w:val="00865BB5"/>
    <w:rsid w:val="00865E46"/>
    <w:rsid w:val="00865E92"/>
    <w:rsid w:val="00866B05"/>
    <w:rsid w:val="008670CC"/>
    <w:rsid w:val="00867858"/>
    <w:rsid w:val="00867BA2"/>
    <w:rsid w:val="008706BC"/>
    <w:rsid w:val="008708FB"/>
    <w:rsid w:val="00870A82"/>
    <w:rsid w:val="00870B61"/>
    <w:rsid w:val="00870C0C"/>
    <w:rsid w:val="00870E41"/>
    <w:rsid w:val="00871005"/>
    <w:rsid w:val="008729FB"/>
    <w:rsid w:val="00872D59"/>
    <w:rsid w:val="00872FCA"/>
    <w:rsid w:val="00873441"/>
    <w:rsid w:val="008738F5"/>
    <w:rsid w:val="008740E9"/>
    <w:rsid w:val="008748AC"/>
    <w:rsid w:val="00875317"/>
    <w:rsid w:val="008756CF"/>
    <w:rsid w:val="00876988"/>
    <w:rsid w:val="00876F2D"/>
    <w:rsid w:val="008775AE"/>
    <w:rsid w:val="008775EC"/>
    <w:rsid w:val="00877A7C"/>
    <w:rsid w:val="00880461"/>
    <w:rsid w:val="00880F2E"/>
    <w:rsid w:val="00881A2F"/>
    <w:rsid w:val="008820CA"/>
    <w:rsid w:val="0088262A"/>
    <w:rsid w:val="008826CD"/>
    <w:rsid w:val="0088278A"/>
    <w:rsid w:val="00883311"/>
    <w:rsid w:val="008835D2"/>
    <w:rsid w:val="0088378D"/>
    <w:rsid w:val="008839E3"/>
    <w:rsid w:val="008841B2"/>
    <w:rsid w:val="00884E4F"/>
    <w:rsid w:val="00885091"/>
    <w:rsid w:val="00885E22"/>
    <w:rsid w:val="00885E47"/>
    <w:rsid w:val="00886075"/>
    <w:rsid w:val="00886AD3"/>
    <w:rsid w:val="00887080"/>
    <w:rsid w:val="00887BAE"/>
    <w:rsid w:val="008900BC"/>
    <w:rsid w:val="0089064E"/>
    <w:rsid w:val="00890741"/>
    <w:rsid w:val="00890828"/>
    <w:rsid w:val="00892718"/>
    <w:rsid w:val="00892832"/>
    <w:rsid w:val="00892A69"/>
    <w:rsid w:val="00892D4A"/>
    <w:rsid w:val="00892FEF"/>
    <w:rsid w:val="0089380C"/>
    <w:rsid w:val="008943DF"/>
    <w:rsid w:val="0089483A"/>
    <w:rsid w:val="00895482"/>
    <w:rsid w:val="0089566D"/>
    <w:rsid w:val="008957E3"/>
    <w:rsid w:val="00895963"/>
    <w:rsid w:val="00895EC2"/>
    <w:rsid w:val="008967E6"/>
    <w:rsid w:val="00896FE8"/>
    <w:rsid w:val="00897714"/>
    <w:rsid w:val="008A004F"/>
    <w:rsid w:val="008A0419"/>
    <w:rsid w:val="008A061F"/>
    <w:rsid w:val="008A079D"/>
    <w:rsid w:val="008A13D7"/>
    <w:rsid w:val="008A1953"/>
    <w:rsid w:val="008A20C0"/>
    <w:rsid w:val="008A227F"/>
    <w:rsid w:val="008A23B2"/>
    <w:rsid w:val="008A30EE"/>
    <w:rsid w:val="008A3727"/>
    <w:rsid w:val="008A48B5"/>
    <w:rsid w:val="008A4A39"/>
    <w:rsid w:val="008A4B0B"/>
    <w:rsid w:val="008A4CD1"/>
    <w:rsid w:val="008A4FBF"/>
    <w:rsid w:val="008A5B4B"/>
    <w:rsid w:val="008A75CF"/>
    <w:rsid w:val="008A76E5"/>
    <w:rsid w:val="008A7FB6"/>
    <w:rsid w:val="008B00F7"/>
    <w:rsid w:val="008B024C"/>
    <w:rsid w:val="008B1057"/>
    <w:rsid w:val="008B11C3"/>
    <w:rsid w:val="008B26E1"/>
    <w:rsid w:val="008B2C55"/>
    <w:rsid w:val="008B2CB6"/>
    <w:rsid w:val="008B32E4"/>
    <w:rsid w:val="008B39F0"/>
    <w:rsid w:val="008B3D59"/>
    <w:rsid w:val="008B3E11"/>
    <w:rsid w:val="008B49BF"/>
    <w:rsid w:val="008B4E12"/>
    <w:rsid w:val="008B4F5F"/>
    <w:rsid w:val="008B5117"/>
    <w:rsid w:val="008B5405"/>
    <w:rsid w:val="008B59FA"/>
    <w:rsid w:val="008B5B87"/>
    <w:rsid w:val="008B697C"/>
    <w:rsid w:val="008B6A72"/>
    <w:rsid w:val="008B6BCB"/>
    <w:rsid w:val="008B7350"/>
    <w:rsid w:val="008B75D0"/>
    <w:rsid w:val="008B7F4D"/>
    <w:rsid w:val="008C0869"/>
    <w:rsid w:val="008C0EC7"/>
    <w:rsid w:val="008C1B3F"/>
    <w:rsid w:val="008C2C3C"/>
    <w:rsid w:val="008C2F08"/>
    <w:rsid w:val="008C33B8"/>
    <w:rsid w:val="008C3812"/>
    <w:rsid w:val="008C3A57"/>
    <w:rsid w:val="008C4407"/>
    <w:rsid w:val="008C4D16"/>
    <w:rsid w:val="008C5C22"/>
    <w:rsid w:val="008C65BF"/>
    <w:rsid w:val="008C6B3B"/>
    <w:rsid w:val="008C7357"/>
    <w:rsid w:val="008C7542"/>
    <w:rsid w:val="008C7B5D"/>
    <w:rsid w:val="008D026E"/>
    <w:rsid w:val="008D1038"/>
    <w:rsid w:val="008D116B"/>
    <w:rsid w:val="008D121A"/>
    <w:rsid w:val="008D1A32"/>
    <w:rsid w:val="008D1CB5"/>
    <w:rsid w:val="008D1F2D"/>
    <w:rsid w:val="008D1F69"/>
    <w:rsid w:val="008D2421"/>
    <w:rsid w:val="008D472D"/>
    <w:rsid w:val="008D4DAA"/>
    <w:rsid w:val="008D4F2E"/>
    <w:rsid w:val="008D507C"/>
    <w:rsid w:val="008D562A"/>
    <w:rsid w:val="008D5C9C"/>
    <w:rsid w:val="008D6DC3"/>
    <w:rsid w:val="008D6F67"/>
    <w:rsid w:val="008E1073"/>
    <w:rsid w:val="008E209A"/>
    <w:rsid w:val="008E2410"/>
    <w:rsid w:val="008E2982"/>
    <w:rsid w:val="008E29DB"/>
    <w:rsid w:val="008E3D9F"/>
    <w:rsid w:val="008E478A"/>
    <w:rsid w:val="008E4CBF"/>
    <w:rsid w:val="008E4F9C"/>
    <w:rsid w:val="008E5B03"/>
    <w:rsid w:val="008E63C3"/>
    <w:rsid w:val="008E6402"/>
    <w:rsid w:val="008E69E3"/>
    <w:rsid w:val="008E7465"/>
    <w:rsid w:val="008E7D22"/>
    <w:rsid w:val="008F18C8"/>
    <w:rsid w:val="008F1C06"/>
    <w:rsid w:val="008F1F83"/>
    <w:rsid w:val="008F2396"/>
    <w:rsid w:val="008F29B2"/>
    <w:rsid w:val="008F29E9"/>
    <w:rsid w:val="008F2A51"/>
    <w:rsid w:val="008F3667"/>
    <w:rsid w:val="008F3802"/>
    <w:rsid w:val="008F44EC"/>
    <w:rsid w:val="008F4890"/>
    <w:rsid w:val="008F4A90"/>
    <w:rsid w:val="008F4EDF"/>
    <w:rsid w:val="008F5265"/>
    <w:rsid w:val="008F5802"/>
    <w:rsid w:val="008F5B55"/>
    <w:rsid w:val="008F5E62"/>
    <w:rsid w:val="008F66C8"/>
    <w:rsid w:val="00900C60"/>
    <w:rsid w:val="009018BC"/>
    <w:rsid w:val="00901BD0"/>
    <w:rsid w:val="0090266E"/>
    <w:rsid w:val="00902FE0"/>
    <w:rsid w:val="009031D6"/>
    <w:rsid w:val="009038A8"/>
    <w:rsid w:val="00904352"/>
    <w:rsid w:val="0090498B"/>
    <w:rsid w:val="00904A95"/>
    <w:rsid w:val="00905DF8"/>
    <w:rsid w:val="00906BB7"/>
    <w:rsid w:val="00906E0A"/>
    <w:rsid w:val="00906F72"/>
    <w:rsid w:val="009075EC"/>
    <w:rsid w:val="009078A6"/>
    <w:rsid w:val="00907A02"/>
    <w:rsid w:val="00907A84"/>
    <w:rsid w:val="009104FB"/>
    <w:rsid w:val="0091084C"/>
    <w:rsid w:val="00910DA6"/>
    <w:rsid w:val="009115A2"/>
    <w:rsid w:val="009118D3"/>
    <w:rsid w:val="00911FCF"/>
    <w:rsid w:val="00913C4C"/>
    <w:rsid w:val="00913DD5"/>
    <w:rsid w:val="00914771"/>
    <w:rsid w:val="009148F2"/>
    <w:rsid w:val="0091496D"/>
    <w:rsid w:val="00914D04"/>
    <w:rsid w:val="00915881"/>
    <w:rsid w:val="00915982"/>
    <w:rsid w:val="009159F8"/>
    <w:rsid w:val="00915B5B"/>
    <w:rsid w:val="00916221"/>
    <w:rsid w:val="009162F3"/>
    <w:rsid w:val="009166C5"/>
    <w:rsid w:val="00920241"/>
    <w:rsid w:val="00920914"/>
    <w:rsid w:val="00920B3F"/>
    <w:rsid w:val="009211EE"/>
    <w:rsid w:val="009214FD"/>
    <w:rsid w:val="00921E5E"/>
    <w:rsid w:val="0092201A"/>
    <w:rsid w:val="009228D6"/>
    <w:rsid w:val="009236A2"/>
    <w:rsid w:val="00923C73"/>
    <w:rsid w:val="0092459F"/>
    <w:rsid w:val="00924837"/>
    <w:rsid w:val="00924C86"/>
    <w:rsid w:val="00924E27"/>
    <w:rsid w:val="00925994"/>
    <w:rsid w:val="0092619C"/>
    <w:rsid w:val="009269C6"/>
    <w:rsid w:val="00926F05"/>
    <w:rsid w:val="0092711D"/>
    <w:rsid w:val="00927715"/>
    <w:rsid w:val="009300BE"/>
    <w:rsid w:val="0093032B"/>
    <w:rsid w:val="00930C01"/>
    <w:rsid w:val="00930FA7"/>
    <w:rsid w:val="009319EC"/>
    <w:rsid w:val="00931A83"/>
    <w:rsid w:val="00932274"/>
    <w:rsid w:val="0093283E"/>
    <w:rsid w:val="00932D0A"/>
    <w:rsid w:val="0093315B"/>
    <w:rsid w:val="0093399E"/>
    <w:rsid w:val="00934023"/>
    <w:rsid w:val="009340AF"/>
    <w:rsid w:val="009341CE"/>
    <w:rsid w:val="009345C2"/>
    <w:rsid w:val="009348BF"/>
    <w:rsid w:val="00934D6F"/>
    <w:rsid w:val="00935218"/>
    <w:rsid w:val="0093546A"/>
    <w:rsid w:val="00935661"/>
    <w:rsid w:val="009359C2"/>
    <w:rsid w:val="00935D5E"/>
    <w:rsid w:val="0093671A"/>
    <w:rsid w:val="0093674C"/>
    <w:rsid w:val="00936A1D"/>
    <w:rsid w:val="00937541"/>
    <w:rsid w:val="00940F02"/>
    <w:rsid w:val="00941534"/>
    <w:rsid w:val="00942455"/>
    <w:rsid w:val="00943549"/>
    <w:rsid w:val="00944216"/>
    <w:rsid w:val="009443DD"/>
    <w:rsid w:val="009443FC"/>
    <w:rsid w:val="00944D06"/>
    <w:rsid w:val="00945492"/>
    <w:rsid w:val="009462CA"/>
    <w:rsid w:val="00946D97"/>
    <w:rsid w:val="00946EFA"/>
    <w:rsid w:val="0095006F"/>
    <w:rsid w:val="00950CD7"/>
    <w:rsid w:val="00951B51"/>
    <w:rsid w:val="0095206F"/>
    <w:rsid w:val="009527AC"/>
    <w:rsid w:val="00952B2F"/>
    <w:rsid w:val="00952BD0"/>
    <w:rsid w:val="00952CC8"/>
    <w:rsid w:val="00952CCA"/>
    <w:rsid w:val="0095301A"/>
    <w:rsid w:val="009532D9"/>
    <w:rsid w:val="00953FF6"/>
    <w:rsid w:val="00954162"/>
    <w:rsid w:val="0095424B"/>
    <w:rsid w:val="0095491E"/>
    <w:rsid w:val="0095586C"/>
    <w:rsid w:val="00955D4A"/>
    <w:rsid w:val="0095618F"/>
    <w:rsid w:val="009566EE"/>
    <w:rsid w:val="00956D99"/>
    <w:rsid w:val="00956E73"/>
    <w:rsid w:val="009572DE"/>
    <w:rsid w:val="00957324"/>
    <w:rsid w:val="0095741E"/>
    <w:rsid w:val="009579DA"/>
    <w:rsid w:val="00957D9E"/>
    <w:rsid w:val="00957F48"/>
    <w:rsid w:val="0096037F"/>
    <w:rsid w:val="00960D38"/>
    <w:rsid w:val="009614C6"/>
    <w:rsid w:val="00961833"/>
    <w:rsid w:val="00961B6B"/>
    <w:rsid w:val="00962030"/>
    <w:rsid w:val="0096246A"/>
    <w:rsid w:val="00962B0E"/>
    <w:rsid w:val="009630C0"/>
    <w:rsid w:val="009630FB"/>
    <w:rsid w:val="009634CB"/>
    <w:rsid w:val="00963B64"/>
    <w:rsid w:val="00964528"/>
    <w:rsid w:val="0096461F"/>
    <w:rsid w:val="00964FD4"/>
    <w:rsid w:val="009655DE"/>
    <w:rsid w:val="00965E48"/>
    <w:rsid w:val="00965F74"/>
    <w:rsid w:val="009660EF"/>
    <w:rsid w:val="00966145"/>
    <w:rsid w:val="009667A7"/>
    <w:rsid w:val="009668FE"/>
    <w:rsid w:val="0096697D"/>
    <w:rsid w:val="009670A7"/>
    <w:rsid w:val="009671BE"/>
    <w:rsid w:val="009674A1"/>
    <w:rsid w:val="00967D0F"/>
    <w:rsid w:val="009707CB"/>
    <w:rsid w:val="009712C9"/>
    <w:rsid w:val="0097149B"/>
    <w:rsid w:val="00971FFF"/>
    <w:rsid w:val="009722C2"/>
    <w:rsid w:val="009726FF"/>
    <w:rsid w:val="009728B6"/>
    <w:rsid w:val="00973484"/>
    <w:rsid w:val="00973FB6"/>
    <w:rsid w:val="00974297"/>
    <w:rsid w:val="00974819"/>
    <w:rsid w:val="00974B0D"/>
    <w:rsid w:val="0097536F"/>
    <w:rsid w:val="00975B72"/>
    <w:rsid w:val="00977332"/>
    <w:rsid w:val="00977459"/>
    <w:rsid w:val="00977791"/>
    <w:rsid w:val="00977F99"/>
    <w:rsid w:val="00980C72"/>
    <w:rsid w:val="00980FE1"/>
    <w:rsid w:val="00981512"/>
    <w:rsid w:val="00981C49"/>
    <w:rsid w:val="00981E0A"/>
    <w:rsid w:val="00981EF0"/>
    <w:rsid w:val="00981F08"/>
    <w:rsid w:val="00982678"/>
    <w:rsid w:val="009828CD"/>
    <w:rsid w:val="009828EE"/>
    <w:rsid w:val="00982DDC"/>
    <w:rsid w:val="00983F28"/>
    <w:rsid w:val="009851DB"/>
    <w:rsid w:val="00986B3D"/>
    <w:rsid w:val="00986B7F"/>
    <w:rsid w:val="00986D7C"/>
    <w:rsid w:val="00987117"/>
    <w:rsid w:val="009871FB"/>
    <w:rsid w:val="0098723D"/>
    <w:rsid w:val="0098730A"/>
    <w:rsid w:val="009875AF"/>
    <w:rsid w:val="00987607"/>
    <w:rsid w:val="00987786"/>
    <w:rsid w:val="0099013E"/>
    <w:rsid w:val="00990273"/>
    <w:rsid w:val="009907F3"/>
    <w:rsid w:val="0099159A"/>
    <w:rsid w:val="009916CA"/>
    <w:rsid w:val="009918F9"/>
    <w:rsid w:val="009924B5"/>
    <w:rsid w:val="00992AF4"/>
    <w:rsid w:val="00992EF2"/>
    <w:rsid w:val="0099307B"/>
    <w:rsid w:val="0099383E"/>
    <w:rsid w:val="00993BC8"/>
    <w:rsid w:val="00993D31"/>
    <w:rsid w:val="00993F77"/>
    <w:rsid w:val="00994B89"/>
    <w:rsid w:val="00994CAB"/>
    <w:rsid w:val="009950F4"/>
    <w:rsid w:val="009955A7"/>
    <w:rsid w:val="00995606"/>
    <w:rsid w:val="00995CCC"/>
    <w:rsid w:val="009965C2"/>
    <w:rsid w:val="00996B38"/>
    <w:rsid w:val="00997392"/>
    <w:rsid w:val="009976F1"/>
    <w:rsid w:val="00997EF3"/>
    <w:rsid w:val="00997F5D"/>
    <w:rsid w:val="009A0722"/>
    <w:rsid w:val="009A0FCE"/>
    <w:rsid w:val="009A141D"/>
    <w:rsid w:val="009A1823"/>
    <w:rsid w:val="009A1993"/>
    <w:rsid w:val="009A1A1E"/>
    <w:rsid w:val="009A257B"/>
    <w:rsid w:val="009A27D4"/>
    <w:rsid w:val="009A2E48"/>
    <w:rsid w:val="009A3A27"/>
    <w:rsid w:val="009A3FDF"/>
    <w:rsid w:val="009A4119"/>
    <w:rsid w:val="009A5512"/>
    <w:rsid w:val="009A5BFB"/>
    <w:rsid w:val="009A6136"/>
    <w:rsid w:val="009A629F"/>
    <w:rsid w:val="009A6742"/>
    <w:rsid w:val="009A6F28"/>
    <w:rsid w:val="009A721B"/>
    <w:rsid w:val="009A741D"/>
    <w:rsid w:val="009B04AB"/>
    <w:rsid w:val="009B0CF0"/>
    <w:rsid w:val="009B1163"/>
    <w:rsid w:val="009B157B"/>
    <w:rsid w:val="009B1F57"/>
    <w:rsid w:val="009B2494"/>
    <w:rsid w:val="009B29AC"/>
    <w:rsid w:val="009B29DF"/>
    <w:rsid w:val="009B2C26"/>
    <w:rsid w:val="009B329D"/>
    <w:rsid w:val="009B40CF"/>
    <w:rsid w:val="009B42B1"/>
    <w:rsid w:val="009B447B"/>
    <w:rsid w:val="009B4B9C"/>
    <w:rsid w:val="009B4E41"/>
    <w:rsid w:val="009B5778"/>
    <w:rsid w:val="009B5B75"/>
    <w:rsid w:val="009B5FBE"/>
    <w:rsid w:val="009B60BA"/>
    <w:rsid w:val="009B71BA"/>
    <w:rsid w:val="009C09E2"/>
    <w:rsid w:val="009C0C49"/>
    <w:rsid w:val="009C0C75"/>
    <w:rsid w:val="009C1BDF"/>
    <w:rsid w:val="009C2C9F"/>
    <w:rsid w:val="009C3779"/>
    <w:rsid w:val="009C3BB8"/>
    <w:rsid w:val="009C3C37"/>
    <w:rsid w:val="009C47DE"/>
    <w:rsid w:val="009C4DA2"/>
    <w:rsid w:val="009C4E4E"/>
    <w:rsid w:val="009C6380"/>
    <w:rsid w:val="009C64B1"/>
    <w:rsid w:val="009C7454"/>
    <w:rsid w:val="009C7B1F"/>
    <w:rsid w:val="009C7EEB"/>
    <w:rsid w:val="009D01B0"/>
    <w:rsid w:val="009D0E82"/>
    <w:rsid w:val="009D0F1C"/>
    <w:rsid w:val="009D1691"/>
    <w:rsid w:val="009D19DE"/>
    <w:rsid w:val="009D1C68"/>
    <w:rsid w:val="009D1F8A"/>
    <w:rsid w:val="009D23D0"/>
    <w:rsid w:val="009D2AD9"/>
    <w:rsid w:val="009D2B20"/>
    <w:rsid w:val="009D345A"/>
    <w:rsid w:val="009D3C41"/>
    <w:rsid w:val="009D3D0B"/>
    <w:rsid w:val="009D45B9"/>
    <w:rsid w:val="009D4847"/>
    <w:rsid w:val="009D5494"/>
    <w:rsid w:val="009D637A"/>
    <w:rsid w:val="009D6C18"/>
    <w:rsid w:val="009D7D44"/>
    <w:rsid w:val="009E10E4"/>
    <w:rsid w:val="009E1A9A"/>
    <w:rsid w:val="009E1B49"/>
    <w:rsid w:val="009E1D20"/>
    <w:rsid w:val="009E2D10"/>
    <w:rsid w:val="009E301B"/>
    <w:rsid w:val="009E32BD"/>
    <w:rsid w:val="009E3CAE"/>
    <w:rsid w:val="009E403D"/>
    <w:rsid w:val="009E5A62"/>
    <w:rsid w:val="009E6318"/>
    <w:rsid w:val="009E6575"/>
    <w:rsid w:val="009E7351"/>
    <w:rsid w:val="009E75F9"/>
    <w:rsid w:val="009E7889"/>
    <w:rsid w:val="009E7A1F"/>
    <w:rsid w:val="009E7C25"/>
    <w:rsid w:val="009F049D"/>
    <w:rsid w:val="009F11E1"/>
    <w:rsid w:val="009F1515"/>
    <w:rsid w:val="009F1CD2"/>
    <w:rsid w:val="009F33CE"/>
    <w:rsid w:val="009F3AAB"/>
    <w:rsid w:val="009F400B"/>
    <w:rsid w:val="009F4D40"/>
    <w:rsid w:val="009F511C"/>
    <w:rsid w:val="009F5612"/>
    <w:rsid w:val="009F7596"/>
    <w:rsid w:val="009F78CE"/>
    <w:rsid w:val="00A000C3"/>
    <w:rsid w:val="00A00744"/>
    <w:rsid w:val="00A00B39"/>
    <w:rsid w:val="00A00CDE"/>
    <w:rsid w:val="00A01162"/>
    <w:rsid w:val="00A0155B"/>
    <w:rsid w:val="00A01F8E"/>
    <w:rsid w:val="00A02B72"/>
    <w:rsid w:val="00A030F6"/>
    <w:rsid w:val="00A04663"/>
    <w:rsid w:val="00A0490E"/>
    <w:rsid w:val="00A055C5"/>
    <w:rsid w:val="00A05D0D"/>
    <w:rsid w:val="00A05D19"/>
    <w:rsid w:val="00A05F40"/>
    <w:rsid w:val="00A062D3"/>
    <w:rsid w:val="00A063E2"/>
    <w:rsid w:val="00A07051"/>
    <w:rsid w:val="00A073FC"/>
    <w:rsid w:val="00A0770E"/>
    <w:rsid w:val="00A07B0F"/>
    <w:rsid w:val="00A07C2E"/>
    <w:rsid w:val="00A103FC"/>
    <w:rsid w:val="00A1052E"/>
    <w:rsid w:val="00A10560"/>
    <w:rsid w:val="00A10AFA"/>
    <w:rsid w:val="00A11AFE"/>
    <w:rsid w:val="00A11EDC"/>
    <w:rsid w:val="00A11FD9"/>
    <w:rsid w:val="00A13371"/>
    <w:rsid w:val="00A13A50"/>
    <w:rsid w:val="00A13C62"/>
    <w:rsid w:val="00A13CF0"/>
    <w:rsid w:val="00A147D4"/>
    <w:rsid w:val="00A14F0A"/>
    <w:rsid w:val="00A163A3"/>
    <w:rsid w:val="00A16B50"/>
    <w:rsid w:val="00A171F3"/>
    <w:rsid w:val="00A174C9"/>
    <w:rsid w:val="00A17508"/>
    <w:rsid w:val="00A175B0"/>
    <w:rsid w:val="00A20239"/>
    <w:rsid w:val="00A20CFB"/>
    <w:rsid w:val="00A20DB6"/>
    <w:rsid w:val="00A213D3"/>
    <w:rsid w:val="00A224D0"/>
    <w:rsid w:val="00A22BD1"/>
    <w:rsid w:val="00A2354D"/>
    <w:rsid w:val="00A2397F"/>
    <w:rsid w:val="00A246C1"/>
    <w:rsid w:val="00A248E0"/>
    <w:rsid w:val="00A24C60"/>
    <w:rsid w:val="00A2613A"/>
    <w:rsid w:val="00A26301"/>
    <w:rsid w:val="00A266B0"/>
    <w:rsid w:val="00A267A8"/>
    <w:rsid w:val="00A2707F"/>
    <w:rsid w:val="00A270F4"/>
    <w:rsid w:val="00A27115"/>
    <w:rsid w:val="00A27451"/>
    <w:rsid w:val="00A274A1"/>
    <w:rsid w:val="00A27521"/>
    <w:rsid w:val="00A27665"/>
    <w:rsid w:val="00A276C1"/>
    <w:rsid w:val="00A27889"/>
    <w:rsid w:val="00A27F3C"/>
    <w:rsid w:val="00A30255"/>
    <w:rsid w:val="00A30544"/>
    <w:rsid w:val="00A30B7E"/>
    <w:rsid w:val="00A31328"/>
    <w:rsid w:val="00A31710"/>
    <w:rsid w:val="00A31B1B"/>
    <w:rsid w:val="00A31C23"/>
    <w:rsid w:val="00A3268C"/>
    <w:rsid w:val="00A33791"/>
    <w:rsid w:val="00A33A16"/>
    <w:rsid w:val="00A33C19"/>
    <w:rsid w:val="00A3424D"/>
    <w:rsid w:val="00A351F6"/>
    <w:rsid w:val="00A357F2"/>
    <w:rsid w:val="00A36C17"/>
    <w:rsid w:val="00A36CA4"/>
    <w:rsid w:val="00A40398"/>
    <w:rsid w:val="00A4095C"/>
    <w:rsid w:val="00A411C7"/>
    <w:rsid w:val="00A4190C"/>
    <w:rsid w:val="00A41C5B"/>
    <w:rsid w:val="00A42735"/>
    <w:rsid w:val="00A42C9F"/>
    <w:rsid w:val="00A42EBD"/>
    <w:rsid w:val="00A42F97"/>
    <w:rsid w:val="00A43093"/>
    <w:rsid w:val="00A4380F"/>
    <w:rsid w:val="00A43946"/>
    <w:rsid w:val="00A447DC"/>
    <w:rsid w:val="00A45187"/>
    <w:rsid w:val="00A45381"/>
    <w:rsid w:val="00A457EA"/>
    <w:rsid w:val="00A4591A"/>
    <w:rsid w:val="00A461C1"/>
    <w:rsid w:val="00A465D0"/>
    <w:rsid w:val="00A46D28"/>
    <w:rsid w:val="00A46F55"/>
    <w:rsid w:val="00A46FE3"/>
    <w:rsid w:val="00A47301"/>
    <w:rsid w:val="00A5024F"/>
    <w:rsid w:val="00A50A8E"/>
    <w:rsid w:val="00A50C3E"/>
    <w:rsid w:val="00A510DC"/>
    <w:rsid w:val="00A510DE"/>
    <w:rsid w:val="00A51648"/>
    <w:rsid w:val="00A5192D"/>
    <w:rsid w:val="00A51CCD"/>
    <w:rsid w:val="00A520BC"/>
    <w:rsid w:val="00A5216D"/>
    <w:rsid w:val="00A5241E"/>
    <w:rsid w:val="00A52712"/>
    <w:rsid w:val="00A52C27"/>
    <w:rsid w:val="00A53048"/>
    <w:rsid w:val="00A53A18"/>
    <w:rsid w:val="00A53D7D"/>
    <w:rsid w:val="00A54739"/>
    <w:rsid w:val="00A548B4"/>
    <w:rsid w:val="00A5546E"/>
    <w:rsid w:val="00A55753"/>
    <w:rsid w:val="00A557A2"/>
    <w:rsid w:val="00A55B86"/>
    <w:rsid w:val="00A55FFB"/>
    <w:rsid w:val="00A568F0"/>
    <w:rsid w:val="00A56B52"/>
    <w:rsid w:val="00A56ED4"/>
    <w:rsid w:val="00A57560"/>
    <w:rsid w:val="00A57561"/>
    <w:rsid w:val="00A57F2F"/>
    <w:rsid w:val="00A57FD2"/>
    <w:rsid w:val="00A60284"/>
    <w:rsid w:val="00A604AA"/>
    <w:rsid w:val="00A606D8"/>
    <w:rsid w:val="00A607B2"/>
    <w:rsid w:val="00A61351"/>
    <w:rsid w:val="00A61397"/>
    <w:rsid w:val="00A6154D"/>
    <w:rsid w:val="00A61A88"/>
    <w:rsid w:val="00A62104"/>
    <w:rsid w:val="00A621C9"/>
    <w:rsid w:val="00A62907"/>
    <w:rsid w:val="00A62CAF"/>
    <w:rsid w:val="00A63678"/>
    <w:rsid w:val="00A6394B"/>
    <w:rsid w:val="00A63E74"/>
    <w:rsid w:val="00A63FB3"/>
    <w:rsid w:val="00A64EE6"/>
    <w:rsid w:val="00A6579D"/>
    <w:rsid w:val="00A6614B"/>
    <w:rsid w:val="00A66C28"/>
    <w:rsid w:val="00A673C9"/>
    <w:rsid w:val="00A67848"/>
    <w:rsid w:val="00A7007F"/>
    <w:rsid w:val="00A70E94"/>
    <w:rsid w:val="00A7117A"/>
    <w:rsid w:val="00A716EA"/>
    <w:rsid w:val="00A71C94"/>
    <w:rsid w:val="00A7261D"/>
    <w:rsid w:val="00A73632"/>
    <w:rsid w:val="00A743FC"/>
    <w:rsid w:val="00A75419"/>
    <w:rsid w:val="00A76110"/>
    <w:rsid w:val="00A761A7"/>
    <w:rsid w:val="00A769C7"/>
    <w:rsid w:val="00A76B2B"/>
    <w:rsid w:val="00A76E69"/>
    <w:rsid w:val="00A804E5"/>
    <w:rsid w:val="00A80BF9"/>
    <w:rsid w:val="00A80CB3"/>
    <w:rsid w:val="00A80EAA"/>
    <w:rsid w:val="00A81057"/>
    <w:rsid w:val="00A81D49"/>
    <w:rsid w:val="00A820B7"/>
    <w:rsid w:val="00A82262"/>
    <w:rsid w:val="00A82281"/>
    <w:rsid w:val="00A82CE3"/>
    <w:rsid w:val="00A8326A"/>
    <w:rsid w:val="00A83421"/>
    <w:rsid w:val="00A839AE"/>
    <w:rsid w:val="00A83B7D"/>
    <w:rsid w:val="00A84F32"/>
    <w:rsid w:val="00A85134"/>
    <w:rsid w:val="00A852E9"/>
    <w:rsid w:val="00A85345"/>
    <w:rsid w:val="00A86087"/>
    <w:rsid w:val="00A874BD"/>
    <w:rsid w:val="00A87A96"/>
    <w:rsid w:val="00A90482"/>
    <w:rsid w:val="00A9089A"/>
    <w:rsid w:val="00A90DD5"/>
    <w:rsid w:val="00A91752"/>
    <w:rsid w:val="00A91F83"/>
    <w:rsid w:val="00A920E0"/>
    <w:rsid w:val="00A926B3"/>
    <w:rsid w:val="00A933AB"/>
    <w:rsid w:val="00A93B2D"/>
    <w:rsid w:val="00A93BEB"/>
    <w:rsid w:val="00A94F82"/>
    <w:rsid w:val="00A956B0"/>
    <w:rsid w:val="00A95B18"/>
    <w:rsid w:val="00A95EF6"/>
    <w:rsid w:val="00A9685E"/>
    <w:rsid w:val="00A9720B"/>
    <w:rsid w:val="00AA012F"/>
    <w:rsid w:val="00AA03C8"/>
    <w:rsid w:val="00AA0976"/>
    <w:rsid w:val="00AA09EF"/>
    <w:rsid w:val="00AA0C73"/>
    <w:rsid w:val="00AA18B6"/>
    <w:rsid w:val="00AA18D4"/>
    <w:rsid w:val="00AA1AD9"/>
    <w:rsid w:val="00AA1AFB"/>
    <w:rsid w:val="00AA1BB4"/>
    <w:rsid w:val="00AA1DD6"/>
    <w:rsid w:val="00AA1E01"/>
    <w:rsid w:val="00AA2346"/>
    <w:rsid w:val="00AA294E"/>
    <w:rsid w:val="00AA2B9C"/>
    <w:rsid w:val="00AA3511"/>
    <w:rsid w:val="00AA3927"/>
    <w:rsid w:val="00AA3A24"/>
    <w:rsid w:val="00AA451A"/>
    <w:rsid w:val="00AA48F6"/>
    <w:rsid w:val="00AA52FF"/>
    <w:rsid w:val="00AA5D0D"/>
    <w:rsid w:val="00AA74C2"/>
    <w:rsid w:val="00AB06C4"/>
    <w:rsid w:val="00AB0DE7"/>
    <w:rsid w:val="00AB141B"/>
    <w:rsid w:val="00AB143F"/>
    <w:rsid w:val="00AB18DB"/>
    <w:rsid w:val="00AB283B"/>
    <w:rsid w:val="00AB35BB"/>
    <w:rsid w:val="00AB36D2"/>
    <w:rsid w:val="00AB3A01"/>
    <w:rsid w:val="00AB3BB6"/>
    <w:rsid w:val="00AB3D7F"/>
    <w:rsid w:val="00AB3F9E"/>
    <w:rsid w:val="00AB4088"/>
    <w:rsid w:val="00AB422D"/>
    <w:rsid w:val="00AB4A19"/>
    <w:rsid w:val="00AB4A4D"/>
    <w:rsid w:val="00AB4EF3"/>
    <w:rsid w:val="00AB583B"/>
    <w:rsid w:val="00AB59F8"/>
    <w:rsid w:val="00AB6223"/>
    <w:rsid w:val="00AB6796"/>
    <w:rsid w:val="00AB69B8"/>
    <w:rsid w:val="00AB6CCA"/>
    <w:rsid w:val="00AB70A6"/>
    <w:rsid w:val="00AB765D"/>
    <w:rsid w:val="00AC0C06"/>
    <w:rsid w:val="00AC101E"/>
    <w:rsid w:val="00AC1045"/>
    <w:rsid w:val="00AC1194"/>
    <w:rsid w:val="00AC160E"/>
    <w:rsid w:val="00AC1E0F"/>
    <w:rsid w:val="00AC2BD6"/>
    <w:rsid w:val="00AC2D01"/>
    <w:rsid w:val="00AC2EF5"/>
    <w:rsid w:val="00AC425E"/>
    <w:rsid w:val="00AC44C3"/>
    <w:rsid w:val="00AC4D19"/>
    <w:rsid w:val="00AC5B6F"/>
    <w:rsid w:val="00AC6083"/>
    <w:rsid w:val="00AC64E2"/>
    <w:rsid w:val="00AC6652"/>
    <w:rsid w:val="00AD08AE"/>
    <w:rsid w:val="00AD09D1"/>
    <w:rsid w:val="00AD1136"/>
    <w:rsid w:val="00AD147A"/>
    <w:rsid w:val="00AD18D9"/>
    <w:rsid w:val="00AD1972"/>
    <w:rsid w:val="00AD1DB4"/>
    <w:rsid w:val="00AD1E77"/>
    <w:rsid w:val="00AD2A0E"/>
    <w:rsid w:val="00AD3725"/>
    <w:rsid w:val="00AD3BE0"/>
    <w:rsid w:val="00AD4208"/>
    <w:rsid w:val="00AD52A1"/>
    <w:rsid w:val="00AD5AA7"/>
    <w:rsid w:val="00AD5FC8"/>
    <w:rsid w:val="00AD68E7"/>
    <w:rsid w:val="00AD7901"/>
    <w:rsid w:val="00AD7C5B"/>
    <w:rsid w:val="00AE13FE"/>
    <w:rsid w:val="00AE1950"/>
    <w:rsid w:val="00AE195C"/>
    <w:rsid w:val="00AE202E"/>
    <w:rsid w:val="00AE3120"/>
    <w:rsid w:val="00AE3CAE"/>
    <w:rsid w:val="00AE453C"/>
    <w:rsid w:val="00AE488F"/>
    <w:rsid w:val="00AE55CD"/>
    <w:rsid w:val="00AE581E"/>
    <w:rsid w:val="00AE60FE"/>
    <w:rsid w:val="00AE6589"/>
    <w:rsid w:val="00AE6EF9"/>
    <w:rsid w:val="00AE6FF3"/>
    <w:rsid w:val="00AE716B"/>
    <w:rsid w:val="00AE7257"/>
    <w:rsid w:val="00AF0132"/>
    <w:rsid w:val="00AF023B"/>
    <w:rsid w:val="00AF0BD7"/>
    <w:rsid w:val="00AF0BDF"/>
    <w:rsid w:val="00AF0FC2"/>
    <w:rsid w:val="00AF213C"/>
    <w:rsid w:val="00AF2D66"/>
    <w:rsid w:val="00AF3242"/>
    <w:rsid w:val="00AF3811"/>
    <w:rsid w:val="00AF3AB2"/>
    <w:rsid w:val="00AF4755"/>
    <w:rsid w:val="00AF4BA2"/>
    <w:rsid w:val="00AF4D0D"/>
    <w:rsid w:val="00AF4E34"/>
    <w:rsid w:val="00AF6029"/>
    <w:rsid w:val="00AF611C"/>
    <w:rsid w:val="00AF6548"/>
    <w:rsid w:val="00AF6584"/>
    <w:rsid w:val="00AF679F"/>
    <w:rsid w:val="00AF727B"/>
    <w:rsid w:val="00AF75B0"/>
    <w:rsid w:val="00AF7B97"/>
    <w:rsid w:val="00B00F08"/>
    <w:rsid w:val="00B015FA"/>
    <w:rsid w:val="00B02855"/>
    <w:rsid w:val="00B02A83"/>
    <w:rsid w:val="00B03597"/>
    <w:rsid w:val="00B03A5A"/>
    <w:rsid w:val="00B047DF"/>
    <w:rsid w:val="00B04BD5"/>
    <w:rsid w:val="00B051D9"/>
    <w:rsid w:val="00B05782"/>
    <w:rsid w:val="00B05B85"/>
    <w:rsid w:val="00B060BE"/>
    <w:rsid w:val="00B06529"/>
    <w:rsid w:val="00B078B3"/>
    <w:rsid w:val="00B07A0E"/>
    <w:rsid w:val="00B07CBB"/>
    <w:rsid w:val="00B11346"/>
    <w:rsid w:val="00B11E97"/>
    <w:rsid w:val="00B127F2"/>
    <w:rsid w:val="00B12B0A"/>
    <w:rsid w:val="00B13083"/>
    <w:rsid w:val="00B14085"/>
    <w:rsid w:val="00B14686"/>
    <w:rsid w:val="00B1498E"/>
    <w:rsid w:val="00B14DEC"/>
    <w:rsid w:val="00B14EC3"/>
    <w:rsid w:val="00B15293"/>
    <w:rsid w:val="00B157BF"/>
    <w:rsid w:val="00B166DD"/>
    <w:rsid w:val="00B16826"/>
    <w:rsid w:val="00B17D26"/>
    <w:rsid w:val="00B205DC"/>
    <w:rsid w:val="00B20DD4"/>
    <w:rsid w:val="00B21A93"/>
    <w:rsid w:val="00B22774"/>
    <w:rsid w:val="00B23EF3"/>
    <w:rsid w:val="00B23F05"/>
    <w:rsid w:val="00B2443B"/>
    <w:rsid w:val="00B247F8"/>
    <w:rsid w:val="00B2483C"/>
    <w:rsid w:val="00B249EA"/>
    <w:rsid w:val="00B24DD0"/>
    <w:rsid w:val="00B26FA5"/>
    <w:rsid w:val="00B27D17"/>
    <w:rsid w:val="00B27DD0"/>
    <w:rsid w:val="00B31EB4"/>
    <w:rsid w:val="00B3239E"/>
    <w:rsid w:val="00B32A3B"/>
    <w:rsid w:val="00B32AE4"/>
    <w:rsid w:val="00B33398"/>
    <w:rsid w:val="00B33536"/>
    <w:rsid w:val="00B336BE"/>
    <w:rsid w:val="00B33EE6"/>
    <w:rsid w:val="00B3462B"/>
    <w:rsid w:val="00B34A23"/>
    <w:rsid w:val="00B34D62"/>
    <w:rsid w:val="00B353C3"/>
    <w:rsid w:val="00B35589"/>
    <w:rsid w:val="00B35650"/>
    <w:rsid w:val="00B36700"/>
    <w:rsid w:val="00B369BC"/>
    <w:rsid w:val="00B3706E"/>
    <w:rsid w:val="00B37143"/>
    <w:rsid w:val="00B376BA"/>
    <w:rsid w:val="00B376E5"/>
    <w:rsid w:val="00B407C9"/>
    <w:rsid w:val="00B4173E"/>
    <w:rsid w:val="00B41E0A"/>
    <w:rsid w:val="00B425A4"/>
    <w:rsid w:val="00B42CDD"/>
    <w:rsid w:val="00B43574"/>
    <w:rsid w:val="00B44E32"/>
    <w:rsid w:val="00B44FE8"/>
    <w:rsid w:val="00B45329"/>
    <w:rsid w:val="00B455D9"/>
    <w:rsid w:val="00B45BCC"/>
    <w:rsid w:val="00B46E1E"/>
    <w:rsid w:val="00B471A1"/>
    <w:rsid w:val="00B47D85"/>
    <w:rsid w:val="00B50022"/>
    <w:rsid w:val="00B51EBC"/>
    <w:rsid w:val="00B52299"/>
    <w:rsid w:val="00B52315"/>
    <w:rsid w:val="00B52554"/>
    <w:rsid w:val="00B530AF"/>
    <w:rsid w:val="00B53137"/>
    <w:rsid w:val="00B539C0"/>
    <w:rsid w:val="00B54750"/>
    <w:rsid w:val="00B55643"/>
    <w:rsid w:val="00B55D2A"/>
    <w:rsid w:val="00B560EE"/>
    <w:rsid w:val="00B56E9A"/>
    <w:rsid w:val="00B5769E"/>
    <w:rsid w:val="00B57ACA"/>
    <w:rsid w:val="00B57B3E"/>
    <w:rsid w:val="00B6091C"/>
    <w:rsid w:val="00B60DF3"/>
    <w:rsid w:val="00B60F20"/>
    <w:rsid w:val="00B61640"/>
    <w:rsid w:val="00B61BF6"/>
    <w:rsid w:val="00B61C6D"/>
    <w:rsid w:val="00B623B2"/>
    <w:rsid w:val="00B624A6"/>
    <w:rsid w:val="00B6284D"/>
    <w:rsid w:val="00B62B3D"/>
    <w:rsid w:val="00B62B97"/>
    <w:rsid w:val="00B62E6C"/>
    <w:rsid w:val="00B62F50"/>
    <w:rsid w:val="00B630A6"/>
    <w:rsid w:val="00B63A1A"/>
    <w:rsid w:val="00B63B2F"/>
    <w:rsid w:val="00B63CA4"/>
    <w:rsid w:val="00B63FA7"/>
    <w:rsid w:val="00B64646"/>
    <w:rsid w:val="00B649D4"/>
    <w:rsid w:val="00B64B21"/>
    <w:rsid w:val="00B64C07"/>
    <w:rsid w:val="00B64C73"/>
    <w:rsid w:val="00B64F38"/>
    <w:rsid w:val="00B66DFA"/>
    <w:rsid w:val="00B673F4"/>
    <w:rsid w:val="00B67648"/>
    <w:rsid w:val="00B6779C"/>
    <w:rsid w:val="00B67B2B"/>
    <w:rsid w:val="00B703DB"/>
    <w:rsid w:val="00B70A77"/>
    <w:rsid w:val="00B71199"/>
    <w:rsid w:val="00B71353"/>
    <w:rsid w:val="00B7194C"/>
    <w:rsid w:val="00B719CC"/>
    <w:rsid w:val="00B72129"/>
    <w:rsid w:val="00B7269C"/>
    <w:rsid w:val="00B72942"/>
    <w:rsid w:val="00B72EC6"/>
    <w:rsid w:val="00B73029"/>
    <w:rsid w:val="00B73439"/>
    <w:rsid w:val="00B739DB"/>
    <w:rsid w:val="00B73B47"/>
    <w:rsid w:val="00B73D03"/>
    <w:rsid w:val="00B7473A"/>
    <w:rsid w:val="00B75C0E"/>
    <w:rsid w:val="00B76284"/>
    <w:rsid w:val="00B80D34"/>
    <w:rsid w:val="00B81494"/>
    <w:rsid w:val="00B81602"/>
    <w:rsid w:val="00B82013"/>
    <w:rsid w:val="00B82739"/>
    <w:rsid w:val="00B8335A"/>
    <w:rsid w:val="00B8362A"/>
    <w:rsid w:val="00B83753"/>
    <w:rsid w:val="00B8378D"/>
    <w:rsid w:val="00B83B65"/>
    <w:rsid w:val="00B83DE2"/>
    <w:rsid w:val="00B844B0"/>
    <w:rsid w:val="00B84B20"/>
    <w:rsid w:val="00B84DE0"/>
    <w:rsid w:val="00B853DF"/>
    <w:rsid w:val="00B8559D"/>
    <w:rsid w:val="00B8575D"/>
    <w:rsid w:val="00B868CC"/>
    <w:rsid w:val="00B869E7"/>
    <w:rsid w:val="00B87A28"/>
    <w:rsid w:val="00B87C03"/>
    <w:rsid w:val="00B90566"/>
    <w:rsid w:val="00B90629"/>
    <w:rsid w:val="00B90A31"/>
    <w:rsid w:val="00B91E22"/>
    <w:rsid w:val="00B91FB2"/>
    <w:rsid w:val="00B93BC4"/>
    <w:rsid w:val="00B93E71"/>
    <w:rsid w:val="00B9420B"/>
    <w:rsid w:val="00B94230"/>
    <w:rsid w:val="00B9456D"/>
    <w:rsid w:val="00B94638"/>
    <w:rsid w:val="00B94858"/>
    <w:rsid w:val="00B955F1"/>
    <w:rsid w:val="00B959D1"/>
    <w:rsid w:val="00B95AC4"/>
    <w:rsid w:val="00B961B7"/>
    <w:rsid w:val="00B96250"/>
    <w:rsid w:val="00B962F7"/>
    <w:rsid w:val="00B9630D"/>
    <w:rsid w:val="00B96FBC"/>
    <w:rsid w:val="00B971F0"/>
    <w:rsid w:val="00B973E0"/>
    <w:rsid w:val="00B979DE"/>
    <w:rsid w:val="00BA0516"/>
    <w:rsid w:val="00BA131F"/>
    <w:rsid w:val="00BA153B"/>
    <w:rsid w:val="00BA1C7E"/>
    <w:rsid w:val="00BA2943"/>
    <w:rsid w:val="00BA3038"/>
    <w:rsid w:val="00BA306E"/>
    <w:rsid w:val="00BA3354"/>
    <w:rsid w:val="00BA3FB1"/>
    <w:rsid w:val="00BA43DE"/>
    <w:rsid w:val="00BA4A39"/>
    <w:rsid w:val="00BA4D6E"/>
    <w:rsid w:val="00BA507C"/>
    <w:rsid w:val="00BA56C2"/>
    <w:rsid w:val="00BA58F1"/>
    <w:rsid w:val="00BA5EFC"/>
    <w:rsid w:val="00BA6613"/>
    <w:rsid w:val="00BA697E"/>
    <w:rsid w:val="00BA70AF"/>
    <w:rsid w:val="00BA72CB"/>
    <w:rsid w:val="00BA7384"/>
    <w:rsid w:val="00BA754F"/>
    <w:rsid w:val="00BA75AE"/>
    <w:rsid w:val="00BA792B"/>
    <w:rsid w:val="00BA7C75"/>
    <w:rsid w:val="00BB0491"/>
    <w:rsid w:val="00BB0E98"/>
    <w:rsid w:val="00BB1226"/>
    <w:rsid w:val="00BB2380"/>
    <w:rsid w:val="00BB2390"/>
    <w:rsid w:val="00BB2BB6"/>
    <w:rsid w:val="00BB2F88"/>
    <w:rsid w:val="00BB3614"/>
    <w:rsid w:val="00BB3BA3"/>
    <w:rsid w:val="00BB3F25"/>
    <w:rsid w:val="00BB594B"/>
    <w:rsid w:val="00BB6C0F"/>
    <w:rsid w:val="00BB6E29"/>
    <w:rsid w:val="00BB6EF2"/>
    <w:rsid w:val="00BB780D"/>
    <w:rsid w:val="00BB7B0F"/>
    <w:rsid w:val="00BB7FC0"/>
    <w:rsid w:val="00BC02BD"/>
    <w:rsid w:val="00BC082D"/>
    <w:rsid w:val="00BC0E24"/>
    <w:rsid w:val="00BC16C8"/>
    <w:rsid w:val="00BC174E"/>
    <w:rsid w:val="00BC1B6C"/>
    <w:rsid w:val="00BC1FB4"/>
    <w:rsid w:val="00BC2DBB"/>
    <w:rsid w:val="00BC3163"/>
    <w:rsid w:val="00BC35CF"/>
    <w:rsid w:val="00BC437E"/>
    <w:rsid w:val="00BC4CB6"/>
    <w:rsid w:val="00BC501A"/>
    <w:rsid w:val="00BC5457"/>
    <w:rsid w:val="00BC54AA"/>
    <w:rsid w:val="00BC595C"/>
    <w:rsid w:val="00BC5A21"/>
    <w:rsid w:val="00BC6815"/>
    <w:rsid w:val="00BC7DE9"/>
    <w:rsid w:val="00BD06C6"/>
    <w:rsid w:val="00BD087E"/>
    <w:rsid w:val="00BD0C3E"/>
    <w:rsid w:val="00BD0F23"/>
    <w:rsid w:val="00BD1628"/>
    <w:rsid w:val="00BD1C28"/>
    <w:rsid w:val="00BD2095"/>
    <w:rsid w:val="00BD261D"/>
    <w:rsid w:val="00BD2CD4"/>
    <w:rsid w:val="00BD3C0B"/>
    <w:rsid w:val="00BD3CF8"/>
    <w:rsid w:val="00BD437F"/>
    <w:rsid w:val="00BD4693"/>
    <w:rsid w:val="00BD47DF"/>
    <w:rsid w:val="00BD5066"/>
    <w:rsid w:val="00BD50B4"/>
    <w:rsid w:val="00BD519B"/>
    <w:rsid w:val="00BD5206"/>
    <w:rsid w:val="00BD563B"/>
    <w:rsid w:val="00BD6847"/>
    <w:rsid w:val="00BD7BAD"/>
    <w:rsid w:val="00BD7D07"/>
    <w:rsid w:val="00BE1CC1"/>
    <w:rsid w:val="00BE1D87"/>
    <w:rsid w:val="00BE20E1"/>
    <w:rsid w:val="00BE23F4"/>
    <w:rsid w:val="00BE2B76"/>
    <w:rsid w:val="00BE2F42"/>
    <w:rsid w:val="00BE35D0"/>
    <w:rsid w:val="00BE4E4C"/>
    <w:rsid w:val="00BE52FF"/>
    <w:rsid w:val="00BE60F7"/>
    <w:rsid w:val="00BE6502"/>
    <w:rsid w:val="00BE679A"/>
    <w:rsid w:val="00BE685A"/>
    <w:rsid w:val="00BE7281"/>
    <w:rsid w:val="00BE75A6"/>
    <w:rsid w:val="00BE761B"/>
    <w:rsid w:val="00BE77D6"/>
    <w:rsid w:val="00BE7EDE"/>
    <w:rsid w:val="00BF0368"/>
    <w:rsid w:val="00BF047D"/>
    <w:rsid w:val="00BF0906"/>
    <w:rsid w:val="00BF1161"/>
    <w:rsid w:val="00BF1D02"/>
    <w:rsid w:val="00BF1D8A"/>
    <w:rsid w:val="00BF2682"/>
    <w:rsid w:val="00BF283B"/>
    <w:rsid w:val="00BF2AF8"/>
    <w:rsid w:val="00BF2E73"/>
    <w:rsid w:val="00BF38B3"/>
    <w:rsid w:val="00BF3FF7"/>
    <w:rsid w:val="00BF43B4"/>
    <w:rsid w:val="00BF4DD9"/>
    <w:rsid w:val="00BF5D3F"/>
    <w:rsid w:val="00BF6180"/>
    <w:rsid w:val="00BF61EF"/>
    <w:rsid w:val="00BF6401"/>
    <w:rsid w:val="00BF6B69"/>
    <w:rsid w:val="00BF7474"/>
    <w:rsid w:val="00BF7CDE"/>
    <w:rsid w:val="00BF7E4F"/>
    <w:rsid w:val="00C00500"/>
    <w:rsid w:val="00C00DB3"/>
    <w:rsid w:val="00C00F17"/>
    <w:rsid w:val="00C01C3F"/>
    <w:rsid w:val="00C01F53"/>
    <w:rsid w:val="00C0351D"/>
    <w:rsid w:val="00C035D8"/>
    <w:rsid w:val="00C03621"/>
    <w:rsid w:val="00C039BD"/>
    <w:rsid w:val="00C03BEF"/>
    <w:rsid w:val="00C03FAE"/>
    <w:rsid w:val="00C04136"/>
    <w:rsid w:val="00C04DA5"/>
    <w:rsid w:val="00C05390"/>
    <w:rsid w:val="00C05B72"/>
    <w:rsid w:val="00C06946"/>
    <w:rsid w:val="00C06B93"/>
    <w:rsid w:val="00C07FF8"/>
    <w:rsid w:val="00C101B5"/>
    <w:rsid w:val="00C10EB3"/>
    <w:rsid w:val="00C11363"/>
    <w:rsid w:val="00C117DF"/>
    <w:rsid w:val="00C11D59"/>
    <w:rsid w:val="00C11D64"/>
    <w:rsid w:val="00C120A3"/>
    <w:rsid w:val="00C12390"/>
    <w:rsid w:val="00C12726"/>
    <w:rsid w:val="00C1393E"/>
    <w:rsid w:val="00C1398F"/>
    <w:rsid w:val="00C13B28"/>
    <w:rsid w:val="00C13D6B"/>
    <w:rsid w:val="00C13FB5"/>
    <w:rsid w:val="00C149F5"/>
    <w:rsid w:val="00C15CAD"/>
    <w:rsid w:val="00C1692D"/>
    <w:rsid w:val="00C16F53"/>
    <w:rsid w:val="00C17921"/>
    <w:rsid w:val="00C17A8A"/>
    <w:rsid w:val="00C17CA6"/>
    <w:rsid w:val="00C20006"/>
    <w:rsid w:val="00C209D4"/>
    <w:rsid w:val="00C2112C"/>
    <w:rsid w:val="00C212C1"/>
    <w:rsid w:val="00C21C24"/>
    <w:rsid w:val="00C22CDA"/>
    <w:rsid w:val="00C232D1"/>
    <w:rsid w:val="00C23776"/>
    <w:rsid w:val="00C246AB"/>
    <w:rsid w:val="00C246C1"/>
    <w:rsid w:val="00C249D9"/>
    <w:rsid w:val="00C24BFB"/>
    <w:rsid w:val="00C2532B"/>
    <w:rsid w:val="00C25384"/>
    <w:rsid w:val="00C25823"/>
    <w:rsid w:val="00C25E3E"/>
    <w:rsid w:val="00C25FF2"/>
    <w:rsid w:val="00C269D6"/>
    <w:rsid w:val="00C27EE1"/>
    <w:rsid w:val="00C3139D"/>
    <w:rsid w:val="00C3146B"/>
    <w:rsid w:val="00C32470"/>
    <w:rsid w:val="00C325C2"/>
    <w:rsid w:val="00C328DB"/>
    <w:rsid w:val="00C33965"/>
    <w:rsid w:val="00C34028"/>
    <w:rsid w:val="00C340B1"/>
    <w:rsid w:val="00C34E7D"/>
    <w:rsid w:val="00C352EB"/>
    <w:rsid w:val="00C36209"/>
    <w:rsid w:val="00C3712E"/>
    <w:rsid w:val="00C3742A"/>
    <w:rsid w:val="00C37CC9"/>
    <w:rsid w:val="00C404C7"/>
    <w:rsid w:val="00C4074F"/>
    <w:rsid w:val="00C4081C"/>
    <w:rsid w:val="00C40D0D"/>
    <w:rsid w:val="00C41284"/>
    <w:rsid w:val="00C41BEE"/>
    <w:rsid w:val="00C424CB"/>
    <w:rsid w:val="00C4266D"/>
    <w:rsid w:val="00C42C6E"/>
    <w:rsid w:val="00C42D29"/>
    <w:rsid w:val="00C42D53"/>
    <w:rsid w:val="00C430FC"/>
    <w:rsid w:val="00C438E3"/>
    <w:rsid w:val="00C43B4E"/>
    <w:rsid w:val="00C441A7"/>
    <w:rsid w:val="00C44211"/>
    <w:rsid w:val="00C446C0"/>
    <w:rsid w:val="00C44700"/>
    <w:rsid w:val="00C46143"/>
    <w:rsid w:val="00C4691F"/>
    <w:rsid w:val="00C478DE"/>
    <w:rsid w:val="00C478EC"/>
    <w:rsid w:val="00C47B9E"/>
    <w:rsid w:val="00C5035C"/>
    <w:rsid w:val="00C50B39"/>
    <w:rsid w:val="00C50D43"/>
    <w:rsid w:val="00C50E58"/>
    <w:rsid w:val="00C515DF"/>
    <w:rsid w:val="00C521AD"/>
    <w:rsid w:val="00C521B3"/>
    <w:rsid w:val="00C5274B"/>
    <w:rsid w:val="00C52B69"/>
    <w:rsid w:val="00C52BD6"/>
    <w:rsid w:val="00C52C97"/>
    <w:rsid w:val="00C52EB5"/>
    <w:rsid w:val="00C534AB"/>
    <w:rsid w:val="00C5414D"/>
    <w:rsid w:val="00C5418E"/>
    <w:rsid w:val="00C5504C"/>
    <w:rsid w:val="00C55697"/>
    <w:rsid w:val="00C55B0C"/>
    <w:rsid w:val="00C55FCC"/>
    <w:rsid w:val="00C5697C"/>
    <w:rsid w:val="00C56C33"/>
    <w:rsid w:val="00C57498"/>
    <w:rsid w:val="00C579F0"/>
    <w:rsid w:val="00C57B62"/>
    <w:rsid w:val="00C6079F"/>
    <w:rsid w:val="00C6268B"/>
    <w:rsid w:val="00C636F6"/>
    <w:rsid w:val="00C63A0C"/>
    <w:rsid w:val="00C63AB3"/>
    <w:rsid w:val="00C649CC"/>
    <w:rsid w:val="00C64BCD"/>
    <w:rsid w:val="00C64F9E"/>
    <w:rsid w:val="00C650E8"/>
    <w:rsid w:val="00C65BD9"/>
    <w:rsid w:val="00C6611B"/>
    <w:rsid w:val="00C6617F"/>
    <w:rsid w:val="00C67BE9"/>
    <w:rsid w:val="00C703A7"/>
    <w:rsid w:val="00C70498"/>
    <w:rsid w:val="00C7125A"/>
    <w:rsid w:val="00C71746"/>
    <w:rsid w:val="00C7239A"/>
    <w:rsid w:val="00C72D5B"/>
    <w:rsid w:val="00C734F3"/>
    <w:rsid w:val="00C7502E"/>
    <w:rsid w:val="00C75898"/>
    <w:rsid w:val="00C75D82"/>
    <w:rsid w:val="00C76128"/>
    <w:rsid w:val="00C76E52"/>
    <w:rsid w:val="00C76F1E"/>
    <w:rsid w:val="00C7788E"/>
    <w:rsid w:val="00C77B3C"/>
    <w:rsid w:val="00C77F8B"/>
    <w:rsid w:val="00C801E4"/>
    <w:rsid w:val="00C80524"/>
    <w:rsid w:val="00C80574"/>
    <w:rsid w:val="00C80F53"/>
    <w:rsid w:val="00C81009"/>
    <w:rsid w:val="00C817FB"/>
    <w:rsid w:val="00C82179"/>
    <w:rsid w:val="00C82C0E"/>
    <w:rsid w:val="00C82CCC"/>
    <w:rsid w:val="00C82CEC"/>
    <w:rsid w:val="00C82DA1"/>
    <w:rsid w:val="00C83492"/>
    <w:rsid w:val="00C8389C"/>
    <w:rsid w:val="00C83E47"/>
    <w:rsid w:val="00C84166"/>
    <w:rsid w:val="00C84610"/>
    <w:rsid w:val="00C84F56"/>
    <w:rsid w:val="00C8515B"/>
    <w:rsid w:val="00C85B10"/>
    <w:rsid w:val="00C863CE"/>
    <w:rsid w:val="00C869BC"/>
    <w:rsid w:val="00C86FAD"/>
    <w:rsid w:val="00C87BCA"/>
    <w:rsid w:val="00C87F85"/>
    <w:rsid w:val="00C91D16"/>
    <w:rsid w:val="00C92034"/>
    <w:rsid w:val="00C922E6"/>
    <w:rsid w:val="00C9283C"/>
    <w:rsid w:val="00C92AC2"/>
    <w:rsid w:val="00C92B0D"/>
    <w:rsid w:val="00C935A0"/>
    <w:rsid w:val="00C940F6"/>
    <w:rsid w:val="00C947D3"/>
    <w:rsid w:val="00C94A7B"/>
    <w:rsid w:val="00C94AC1"/>
    <w:rsid w:val="00C95C60"/>
    <w:rsid w:val="00C965D6"/>
    <w:rsid w:val="00C96F0E"/>
    <w:rsid w:val="00C97AD7"/>
    <w:rsid w:val="00CA0065"/>
    <w:rsid w:val="00CA0C57"/>
    <w:rsid w:val="00CA1CE2"/>
    <w:rsid w:val="00CA2774"/>
    <w:rsid w:val="00CA30AB"/>
    <w:rsid w:val="00CA39E4"/>
    <w:rsid w:val="00CA3C18"/>
    <w:rsid w:val="00CA4949"/>
    <w:rsid w:val="00CA5047"/>
    <w:rsid w:val="00CA511E"/>
    <w:rsid w:val="00CA524E"/>
    <w:rsid w:val="00CA555E"/>
    <w:rsid w:val="00CA5793"/>
    <w:rsid w:val="00CA66D7"/>
    <w:rsid w:val="00CA74F5"/>
    <w:rsid w:val="00CA75C6"/>
    <w:rsid w:val="00CA7802"/>
    <w:rsid w:val="00CB0166"/>
    <w:rsid w:val="00CB01A4"/>
    <w:rsid w:val="00CB03D8"/>
    <w:rsid w:val="00CB109F"/>
    <w:rsid w:val="00CB11C6"/>
    <w:rsid w:val="00CB1385"/>
    <w:rsid w:val="00CB17AC"/>
    <w:rsid w:val="00CB240E"/>
    <w:rsid w:val="00CB317C"/>
    <w:rsid w:val="00CB3314"/>
    <w:rsid w:val="00CB362F"/>
    <w:rsid w:val="00CB3764"/>
    <w:rsid w:val="00CB387E"/>
    <w:rsid w:val="00CB43B3"/>
    <w:rsid w:val="00CB44A2"/>
    <w:rsid w:val="00CB5424"/>
    <w:rsid w:val="00CB5AF7"/>
    <w:rsid w:val="00CB7559"/>
    <w:rsid w:val="00CB7642"/>
    <w:rsid w:val="00CC05D6"/>
    <w:rsid w:val="00CC07E6"/>
    <w:rsid w:val="00CC0EFF"/>
    <w:rsid w:val="00CC160C"/>
    <w:rsid w:val="00CC1F13"/>
    <w:rsid w:val="00CC2851"/>
    <w:rsid w:val="00CC2C34"/>
    <w:rsid w:val="00CC34AA"/>
    <w:rsid w:val="00CC3A4E"/>
    <w:rsid w:val="00CC3E0E"/>
    <w:rsid w:val="00CC41A9"/>
    <w:rsid w:val="00CC45E9"/>
    <w:rsid w:val="00CC52A7"/>
    <w:rsid w:val="00CC65C8"/>
    <w:rsid w:val="00CC6BBE"/>
    <w:rsid w:val="00CD0041"/>
    <w:rsid w:val="00CD1219"/>
    <w:rsid w:val="00CD1233"/>
    <w:rsid w:val="00CD1B2F"/>
    <w:rsid w:val="00CD1C04"/>
    <w:rsid w:val="00CD204D"/>
    <w:rsid w:val="00CD2BF4"/>
    <w:rsid w:val="00CD335D"/>
    <w:rsid w:val="00CD39A7"/>
    <w:rsid w:val="00CD3E38"/>
    <w:rsid w:val="00CD4528"/>
    <w:rsid w:val="00CD4A1C"/>
    <w:rsid w:val="00CD4D42"/>
    <w:rsid w:val="00CD5139"/>
    <w:rsid w:val="00CD537F"/>
    <w:rsid w:val="00CD57CB"/>
    <w:rsid w:val="00CD6A07"/>
    <w:rsid w:val="00CD75A8"/>
    <w:rsid w:val="00CD76EE"/>
    <w:rsid w:val="00CD7AB5"/>
    <w:rsid w:val="00CE0033"/>
    <w:rsid w:val="00CE01F7"/>
    <w:rsid w:val="00CE0970"/>
    <w:rsid w:val="00CE0B16"/>
    <w:rsid w:val="00CE0B5C"/>
    <w:rsid w:val="00CE1023"/>
    <w:rsid w:val="00CE135C"/>
    <w:rsid w:val="00CE1690"/>
    <w:rsid w:val="00CE1AE9"/>
    <w:rsid w:val="00CE1FB6"/>
    <w:rsid w:val="00CE229A"/>
    <w:rsid w:val="00CE2DFB"/>
    <w:rsid w:val="00CE2EA0"/>
    <w:rsid w:val="00CE302C"/>
    <w:rsid w:val="00CE3042"/>
    <w:rsid w:val="00CE30CE"/>
    <w:rsid w:val="00CE32F4"/>
    <w:rsid w:val="00CE3364"/>
    <w:rsid w:val="00CE33C9"/>
    <w:rsid w:val="00CE3879"/>
    <w:rsid w:val="00CE39C3"/>
    <w:rsid w:val="00CE49C1"/>
    <w:rsid w:val="00CE4DE3"/>
    <w:rsid w:val="00CE5AC4"/>
    <w:rsid w:val="00CE5B44"/>
    <w:rsid w:val="00CE6008"/>
    <w:rsid w:val="00CE65F5"/>
    <w:rsid w:val="00CE6884"/>
    <w:rsid w:val="00CE6E11"/>
    <w:rsid w:val="00CE73A2"/>
    <w:rsid w:val="00CF0139"/>
    <w:rsid w:val="00CF026B"/>
    <w:rsid w:val="00CF07AF"/>
    <w:rsid w:val="00CF0C53"/>
    <w:rsid w:val="00CF0EDC"/>
    <w:rsid w:val="00CF1139"/>
    <w:rsid w:val="00CF17C1"/>
    <w:rsid w:val="00CF263B"/>
    <w:rsid w:val="00CF27A4"/>
    <w:rsid w:val="00CF326D"/>
    <w:rsid w:val="00CF3B61"/>
    <w:rsid w:val="00CF3BE8"/>
    <w:rsid w:val="00CF57C4"/>
    <w:rsid w:val="00CF69E6"/>
    <w:rsid w:val="00D002E7"/>
    <w:rsid w:val="00D00A30"/>
    <w:rsid w:val="00D01C4D"/>
    <w:rsid w:val="00D0285F"/>
    <w:rsid w:val="00D03856"/>
    <w:rsid w:val="00D03947"/>
    <w:rsid w:val="00D0418E"/>
    <w:rsid w:val="00D043EA"/>
    <w:rsid w:val="00D04517"/>
    <w:rsid w:val="00D054FD"/>
    <w:rsid w:val="00D058EB"/>
    <w:rsid w:val="00D06A90"/>
    <w:rsid w:val="00D06F66"/>
    <w:rsid w:val="00D070E3"/>
    <w:rsid w:val="00D076B2"/>
    <w:rsid w:val="00D077DA"/>
    <w:rsid w:val="00D07CC3"/>
    <w:rsid w:val="00D07F39"/>
    <w:rsid w:val="00D1005D"/>
    <w:rsid w:val="00D1027C"/>
    <w:rsid w:val="00D1036D"/>
    <w:rsid w:val="00D10E70"/>
    <w:rsid w:val="00D114DD"/>
    <w:rsid w:val="00D115AB"/>
    <w:rsid w:val="00D11F2C"/>
    <w:rsid w:val="00D12825"/>
    <w:rsid w:val="00D12863"/>
    <w:rsid w:val="00D137BB"/>
    <w:rsid w:val="00D13BF6"/>
    <w:rsid w:val="00D13DAC"/>
    <w:rsid w:val="00D13DF9"/>
    <w:rsid w:val="00D141E0"/>
    <w:rsid w:val="00D14393"/>
    <w:rsid w:val="00D147C8"/>
    <w:rsid w:val="00D154DD"/>
    <w:rsid w:val="00D15951"/>
    <w:rsid w:val="00D16609"/>
    <w:rsid w:val="00D16E5A"/>
    <w:rsid w:val="00D16FA3"/>
    <w:rsid w:val="00D17119"/>
    <w:rsid w:val="00D17371"/>
    <w:rsid w:val="00D1772D"/>
    <w:rsid w:val="00D17B2C"/>
    <w:rsid w:val="00D17C05"/>
    <w:rsid w:val="00D17C35"/>
    <w:rsid w:val="00D17D80"/>
    <w:rsid w:val="00D208E6"/>
    <w:rsid w:val="00D21123"/>
    <w:rsid w:val="00D22BB8"/>
    <w:rsid w:val="00D232AB"/>
    <w:rsid w:val="00D2357F"/>
    <w:rsid w:val="00D23AA5"/>
    <w:rsid w:val="00D240F0"/>
    <w:rsid w:val="00D24AB8"/>
    <w:rsid w:val="00D25254"/>
    <w:rsid w:val="00D25357"/>
    <w:rsid w:val="00D25D97"/>
    <w:rsid w:val="00D25E6E"/>
    <w:rsid w:val="00D25FF5"/>
    <w:rsid w:val="00D2616C"/>
    <w:rsid w:val="00D26395"/>
    <w:rsid w:val="00D26C4D"/>
    <w:rsid w:val="00D26F14"/>
    <w:rsid w:val="00D27244"/>
    <w:rsid w:val="00D27368"/>
    <w:rsid w:val="00D27C03"/>
    <w:rsid w:val="00D27D9D"/>
    <w:rsid w:val="00D3063B"/>
    <w:rsid w:val="00D30739"/>
    <w:rsid w:val="00D30C47"/>
    <w:rsid w:val="00D30CD8"/>
    <w:rsid w:val="00D3132B"/>
    <w:rsid w:val="00D31EC1"/>
    <w:rsid w:val="00D322FA"/>
    <w:rsid w:val="00D328DE"/>
    <w:rsid w:val="00D32933"/>
    <w:rsid w:val="00D32A46"/>
    <w:rsid w:val="00D32B88"/>
    <w:rsid w:val="00D32DDC"/>
    <w:rsid w:val="00D32F34"/>
    <w:rsid w:val="00D330C9"/>
    <w:rsid w:val="00D334F4"/>
    <w:rsid w:val="00D33F59"/>
    <w:rsid w:val="00D3437C"/>
    <w:rsid w:val="00D347F8"/>
    <w:rsid w:val="00D34E1F"/>
    <w:rsid w:val="00D34E8F"/>
    <w:rsid w:val="00D35179"/>
    <w:rsid w:val="00D3554C"/>
    <w:rsid w:val="00D35B8A"/>
    <w:rsid w:val="00D36141"/>
    <w:rsid w:val="00D367B5"/>
    <w:rsid w:val="00D36BA6"/>
    <w:rsid w:val="00D37135"/>
    <w:rsid w:val="00D40843"/>
    <w:rsid w:val="00D40C94"/>
    <w:rsid w:val="00D41211"/>
    <w:rsid w:val="00D41537"/>
    <w:rsid w:val="00D41CF5"/>
    <w:rsid w:val="00D42C9F"/>
    <w:rsid w:val="00D4351E"/>
    <w:rsid w:val="00D4352C"/>
    <w:rsid w:val="00D43A77"/>
    <w:rsid w:val="00D44271"/>
    <w:rsid w:val="00D442CD"/>
    <w:rsid w:val="00D442D7"/>
    <w:rsid w:val="00D453A8"/>
    <w:rsid w:val="00D4632E"/>
    <w:rsid w:val="00D467C9"/>
    <w:rsid w:val="00D470D8"/>
    <w:rsid w:val="00D479D4"/>
    <w:rsid w:val="00D47AF7"/>
    <w:rsid w:val="00D47C51"/>
    <w:rsid w:val="00D50489"/>
    <w:rsid w:val="00D5065A"/>
    <w:rsid w:val="00D506C8"/>
    <w:rsid w:val="00D5108A"/>
    <w:rsid w:val="00D513A1"/>
    <w:rsid w:val="00D51C43"/>
    <w:rsid w:val="00D51D30"/>
    <w:rsid w:val="00D52CBD"/>
    <w:rsid w:val="00D52CDC"/>
    <w:rsid w:val="00D52E1E"/>
    <w:rsid w:val="00D54A21"/>
    <w:rsid w:val="00D54E0B"/>
    <w:rsid w:val="00D54F8A"/>
    <w:rsid w:val="00D55BB1"/>
    <w:rsid w:val="00D55C74"/>
    <w:rsid w:val="00D572D6"/>
    <w:rsid w:val="00D57925"/>
    <w:rsid w:val="00D57D99"/>
    <w:rsid w:val="00D57DA2"/>
    <w:rsid w:val="00D57E5C"/>
    <w:rsid w:val="00D60B8C"/>
    <w:rsid w:val="00D60E51"/>
    <w:rsid w:val="00D6193D"/>
    <w:rsid w:val="00D61FD8"/>
    <w:rsid w:val="00D625D6"/>
    <w:rsid w:val="00D626FB"/>
    <w:rsid w:val="00D62AD9"/>
    <w:rsid w:val="00D6317B"/>
    <w:rsid w:val="00D637CC"/>
    <w:rsid w:val="00D63843"/>
    <w:rsid w:val="00D64103"/>
    <w:rsid w:val="00D64349"/>
    <w:rsid w:val="00D644B7"/>
    <w:rsid w:val="00D659BE"/>
    <w:rsid w:val="00D659E4"/>
    <w:rsid w:val="00D65B98"/>
    <w:rsid w:val="00D66423"/>
    <w:rsid w:val="00D66A1D"/>
    <w:rsid w:val="00D66FDC"/>
    <w:rsid w:val="00D67032"/>
    <w:rsid w:val="00D67CEE"/>
    <w:rsid w:val="00D67EF4"/>
    <w:rsid w:val="00D7045B"/>
    <w:rsid w:val="00D70958"/>
    <w:rsid w:val="00D713EF"/>
    <w:rsid w:val="00D72117"/>
    <w:rsid w:val="00D72697"/>
    <w:rsid w:val="00D72D89"/>
    <w:rsid w:val="00D72E15"/>
    <w:rsid w:val="00D72F28"/>
    <w:rsid w:val="00D7422E"/>
    <w:rsid w:val="00D742A3"/>
    <w:rsid w:val="00D7495C"/>
    <w:rsid w:val="00D75560"/>
    <w:rsid w:val="00D756C2"/>
    <w:rsid w:val="00D75E0E"/>
    <w:rsid w:val="00D768E5"/>
    <w:rsid w:val="00D76DCF"/>
    <w:rsid w:val="00D7792F"/>
    <w:rsid w:val="00D803F4"/>
    <w:rsid w:val="00D80C60"/>
    <w:rsid w:val="00D80FC0"/>
    <w:rsid w:val="00D81173"/>
    <w:rsid w:val="00D8158A"/>
    <w:rsid w:val="00D8231B"/>
    <w:rsid w:val="00D8312D"/>
    <w:rsid w:val="00D834D5"/>
    <w:rsid w:val="00D83515"/>
    <w:rsid w:val="00D838BC"/>
    <w:rsid w:val="00D83EB7"/>
    <w:rsid w:val="00D84198"/>
    <w:rsid w:val="00D84783"/>
    <w:rsid w:val="00D867CF"/>
    <w:rsid w:val="00D868DD"/>
    <w:rsid w:val="00D86984"/>
    <w:rsid w:val="00D86A16"/>
    <w:rsid w:val="00D86BDF"/>
    <w:rsid w:val="00D86BE5"/>
    <w:rsid w:val="00D86C3C"/>
    <w:rsid w:val="00D872A5"/>
    <w:rsid w:val="00D875D1"/>
    <w:rsid w:val="00D901C9"/>
    <w:rsid w:val="00D90468"/>
    <w:rsid w:val="00D9056C"/>
    <w:rsid w:val="00D908AE"/>
    <w:rsid w:val="00D909B0"/>
    <w:rsid w:val="00D91429"/>
    <w:rsid w:val="00D91766"/>
    <w:rsid w:val="00D9292F"/>
    <w:rsid w:val="00D9375B"/>
    <w:rsid w:val="00D93BB5"/>
    <w:rsid w:val="00D93CC5"/>
    <w:rsid w:val="00D94B0E"/>
    <w:rsid w:val="00D95508"/>
    <w:rsid w:val="00D960D2"/>
    <w:rsid w:val="00D96123"/>
    <w:rsid w:val="00D967CC"/>
    <w:rsid w:val="00D96AB3"/>
    <w:rsid w:val="00D96CB6"/>
    <w:rsid w:val="00D96E6A"/>
    <w:rsid w:val="00D97105"/>
    <w:rsid w:val="00DA128F"/>
    <w:rsid w:val="00DA169A"/>
    <w:rsid w:val="00DA1C8A"/>
    <w:rsid w:val="00DA2565"/>
    <w:rsid w:val="00DA25BF"/>
    <w:rsid w:val="00DA288F"/>
    <w:rsid w:val="00DA2A96"/>
    <w:rsid w:val="00DA328A"/>
    <w:rsid w:val="00DA403A"/>
    <w:rsid w:val="00DA40A3"/>
    <w:rsid w:val="00DA4FE4"/>
    <w:rsid w:val="00DA58C0"/>
    <w:rsid w:val="00DA6B5C"/>
    <w:rsid w:val="00DA6F8A"/>
    <w:rsid w:val="00DB071A"/>
    <w:rsid w:val="00DB07D3"/>
    <w:rsid w:val="00DB1975"/>
    <w:rsid w:val="00DB231C"/>
    <w:rsid w:val="00DB3280"/>
    <w:rsid w:val="00DB39CB"/>
    <w:rsid w:val="00DB3D5E"/>
    <w:rsid w:val="00DB47FA"/>
    <w:rsid w:val="00DB4EDE"/>
    <w:rsid w:val="00DB58D6"/>
    <w:rsid w:val="00DB5D6B"/>
    <w:rsid w:val="00DB6043"/>
    <w:rsid w:val="00DB614C"/>
    <w:rsid w:val="00DB64A9"/>
    <w:rsid w:val="00DB689A"/>
    <w:rsid w:val="00DB7BAF"/>
    <w:rsid w:val="00DB7E8A"/>
    <w:rsid w:val="00DC01DF"/>
    <w:rsid w:val="00DC023C"/>
    <w:rsid w:val="00DC07B7"/>
    <w:rsid w:val="00DC0B37"/>
    <w:rsid w:val="00DC0F51"/>
    <w:rsid w:val="00DC1317"/>
    <w:rsid w:val="00DC1538"/>
    <w:rsid w:val="00DC15DC"/>
    <w:rsid w:val="00DC19B8"/>
    <w:rsid w:val="00DC215C"/>
    <w:rsid w:val="00DC28B8"/>
    <w:rsid w:val="00DC2B40"/>
    <w:rsid w:val="00DC2BCD"/>
    <w:rsid w:val="00DC4B56"/>
    <w:rsid w:val="00DC4F3E"/>
    <w:rsid w:val="00DC57E1"/>
    <w:rsid w:val="00DC5815"/>
    <w:rsid w:val="00DC66CD"/>
    <w:rsid w:val="00DC69D7"/>
    <w:rsid w:val="00DC6F9C"/>
    <w:rsid w:val="00DC7472"/>
    <w:rsid w:val="00DC7D03"/>
    <w:rsid w:val="00DD0D7B"/>
    <w:rsid w:val="00DD1F1F"/>
    <w:rsid w:val="00DD2286"/>
    <w:rsid w:val="00DD2E77"/>
    <w:rsid w:val="00DD340E"/>
    <w:rsid w:val="00DD34E9"/>
    <w:rsid w:val="00DD38C9"/>
    <w:rsid w:val="00DD42EF"/>
    <w:rsid w:val="00DD4B30"/>
    <w:rsid w:val="00DD4C93"/>
    <w:rsid w:val="00DD51CC"/>
    <w:rsid w:val="00DD5558"/>
    <w:rsid w:val="00DD5C3C"/>
    <w:rsid w:val="00DD5CA1"/>
    <w:rsid w:val="00DD5DA2"/>
    <w:rsid w:val="00DE034C"/>
    <w:rsid w:val="00DE055C"/>
    <w:rsid w:val="00DE0714"/>
    <w:rsid w:val="00DE135F"/>
    <w:rsid w:val="00DE1400"/>
    <w:rsid w:val="00DE1A91"/>
    <w:rsid w:val="00DE1AF1"/>
    <w:rsid w:val="00DE33D4"/>
    <w:rsid w:val="00DE423F"/>
    <w:rsid w:val="00DE45AD"/>
    <w:rsid w:val="00DE4998"/>
    <w:rsid w:val="00DE55EA"/>
    <w:rsid w:val="00DE5648"/>
    <w:rsid w:val="00DE593B"/>
    <w:rsid w:val="00DE6182"/>
    <w:rsid w:val="00DE61B1"/>
    <w:rsid w:val="00DE63E2"/>
    <w:rsid w:val="00DE6E96"/>
    <w:rsid w:val="00DE6F9C"/>
    <w:rsid w:val="00DE7776"/>
    <w:rsid w:val="00DE7948"/>
    <w:rsid w:val="00DE7B31"/>
    <w:rsid w:val="00DF0378"/>
    <w:rsid w:val="00DF07B0"/>
    <w:rsid w:val="00DF12BD"/>
    <w:rsid w:val="00DF15BD"/>
    <w:rsid w:val="00DF1ABA"/>
    <w:rsid w:val="00DF1C47"/>
    <w:rsid w:val="00DF1CA0"/>
    <w:rsid w:val="00DF231F"/>
    <w:rsid w:val="00DF2792"/>
    <w:rsid w:val="00DF2B43"/>
    <w:rsid w:val="00DF2D31"/>
    <w:rsid w:val="00DF39B5"/>
    <w:rsid w:val="00DF3EBB"/>
    <w:rsid w:val="00DF44DF"/>
    <w:rsid w:val="00DF4BC4"/>
    <w:rsid w:val="00DF52CF"/>
    <w:rsid w:val="00DF5A80"/>
    <w:rsid w:val="00DF5B3C"/>
    <w:rsid w:val="00DF63CA"/>
    <w:rsid w:val="00DF6507"/>
    <w:rsid w:val="00DF6B2A"/>
    <w:rsid w:val="00DF6B9E"/>
    <w:rsid w:val="00DF71E2"/>
    <w:rsid w:val="00DF72D8"/>
    <w:rsid w:val="00DF7568"/>
    <w:rsid w:val="00DF76A1"/>
    <w:rsid w:val="00DF7737"/>
    <w:rsid w:val="00DF7E3D"/>
    <w:rsid w:val="00E011E0"/>
    <w:rsid w:val="00E01535"/>
    <w:rsid w:val="00E01BB0"/>
    <w:rsid w:val="00E0219A"/>
    <w:rsid w:val="00E02D19"/>
    <w:rsid w:val="00E02DAB"/>
    <w:rsid w:val="00E02EEF"/>
    <w:rsid w:val="00E035E6"/>
    <w:rsid w:val="00E04108"/>
    <w:rsid w:val="00E0436C"/>
    <w:rsid w:val="00E045CC"/>
    <w:rsid w:val="00E046BC"/>
    <w:rsid w:val="00E05EF6"/>
    <w:rsid w:val="00E0640F"/>
    <w:rsid w:val="00E0684B"/>
    <w:rsid w:val="00E06A1E"/>
    <w:rsid w:val="00E06A4F"/>
    <w:rsid w:val="00E06A8A"/>
    <w:rsid w:val="00E071AD"/>
    <w:rsid w:val="00E07D6E"/>
    <w:rsid w:val="00E103F3"/>
    <w:rsid w:val="00E10441"/>
    <w:rsid w:val="00E10C41"/>
    <w:rsid w:val="00E10E6E"/>
    <w:rsid w:val="00E11DCB"/>
    <w:rsid w:val="00E12001"/>
    <w:rsid w:val="00E122D3"/>
    <w:rsid w:val="00E12360"/>
    <w:rsid w:val="00E126DE"/>
    <w:rsid w:val="00E14144"/>
    <w:rsid w:val="00E149F3"/>
    <w:rsid w:val="00E15473"/>
    <w:rsid w:val="00E1578B"/>
    <w:rsid w:val="00E15E99"/>
    <w:rsid w:val="00E16136"/>
    <w:rsid w:val="00E162E5"/>
    <w:rsid w:val="00E16366"/>
    <w:rsid w:val="00E1695C"/>
    <w:rsid w:val="00E16B97"/>
    <w:rsid w:val="00E178D5"/>
    <w:rsid w:val="00E20C86"/>
    <w:rsid w:val="00E20D53"/>
    <w:rsid w:val="00E20FE0"/>
    <w:rsid w:val="00E2126F"/>
    <w:rsid w:val="00E23633"/>
    <w:rsid w:val="00E236EB"/>
    <w:rsid w:val="00E23DC9"/>
    <w:rsid w:val="00E23E3A"/>
    <w:rsid w:val="00E2426E"/>
    <w:rsid w:val="00E2483F"/>
    <w:rsid w:val="00E24C19"/>
    <w:rsid w:val="00E2547C"/>
    <w:rsid w:val="00E25C61"/>
    <w:rsid w:val="00E2638C"/>
    <w:rsid w:val="00E266E0"/>
    <w:rsid w:val="00E26937"/>
    <w:rsid w:val="00E26A67"/>
    <w:rsid w:val="00E26B79"/>
    <w:rsid w:val="00E26C62"/>
    <w:rsid w:val="00E27B90"/>
    <w:rsid w:val="00E30899"/>
    <w:rsid w:val="00E31245"/>
    <w:rsid w:val="00E316A9"/>
    <w:rsid w:val="00E32F37"/>
    <w:rsid w:val="00E33EDF"/>
    <w:rsid w:val="00E34538"/>
    <w:rsid w:val="00E3493F"/>
    <w:rsid w:val="00E36A52"/>
    <w:rsid w:val="00E36DE5"/>
    <w:rsid w:val="00E370EC"/>
    <w:rsid w:val="00E3721B"/>
    <w:rsid w:val="00E4094A"/>
    <w:rsid w:val="00E40E1A"/>
    <w:rsid w:val="00E4132D"/>
    <w:rsid w:val="00E421ED"/>
    <w:rsid w:val="00E42D09"/>
    <w:rsid w:val="00E43060"/>
    <w:rsid w:val="00E4311A"/>
    <w:rsid w:val="00E431E7"/>
    <w:rsid w:val="00E437A9"/>
    <w:rsid w:val="00E43833"/>
    <w:rsid w:val="00E43869"/>
    <w:rsid w:val="00E43FE3"/>
    <w:rsid w:val="00E44D42"/>
    <w:rsid w:val="00E44FBE"/>
    <w:rsid w:val="00E45460"/>
    <w:rsid w:val="00E457FC"/>
    <w:rsid w:val="00E469D6"/>
    <w:rsid w:val="00E46B95"/>
    <w:rsid w:val="00E46F42"/>
    <w:rsid w:val="00E471EF"/>
    <w:rsid w:val="00E4763F"/>
    <w:rsid w:val="00E47A02"/>
    <w:rsid w:val="00E50008"/>
    <w:rsid w:val="00E500DC"/>
    <w:rsid w:val="00E507B9"/>
    <w:rsid w:val="00E51AD0"/>
    <w:rsid w:val="00E5208B"/>
    <w:rsid w:val="00E52BD1"/>
    <w:rsid w:val="00E531BE"/>
    <w:rsid w:val="00E536DB"/>
    <w:rsid w:val="00E538A8"/>
    <w:rsid w:val="00E538D8"/>
    <w:rsid w:val="00E53911"/>
    <w:rsid w:val="00E53DFE"/>
    <w:rsid w:val="00E545F9"/>
    <w:rsid w:val="00E54ACC"/>
    <w:rsid w:val="00E5557E"/>
    <w:rsid w:val="00E557F5"/>
    <w:rsid w:val="00E55E8B"/>
    <w:rsid w:val="00E5604D"/>
    <w:rsid w:val="00E56898"/>
    <w:rsid w:val="00E569B9"/>
    <w:rsid w:val="00E569FD"/>
    <w:rsid w:val="00E56C7E"/>
    <w:rsid w:val="00E56DF7"/>
    <w:rsid w:val="00E573B5"/>
    <w:rsid w:val="00E57593"/>
    <w:rsid w:val="00E57B97"/>
    <w:rsid w:val="00E57C2D"/>
    <w:rsid w:val="00E60263"/>
    <w:rsid w:val="00E6129B"/>
    <w:rsid w:val="00E61661"/>
    <w:rsid w:val="00E61B89"/>
    <w:rsid w:val="00E622A1"/>
    <w:rsid w:val="00E625D5"/>
    <w:rsid w:val="00E625F8"/>
    <w:rsid w:val="00E62862"/>
    <w:rsid w:val="00E628C9"/>
    <w:rsid w:val="00E628F2"/>
    <w:rsid w:val="00E62A12"/>
    <w:rsid w:val="00E63557"/>
    <w:rsid w:val="00E63620"/>
    <w:rsid w:val="00E64699"/>
    <w:rsid w:val="00E64C3F"/>
    <w:rsid w:val="00E64ECE"/>
    <w:rsid w:val="00E659F8"/>
    <w:rsid w:val="00E65EA8"/>
    <w:rsid w:val="00E66490"/>
    <w:rsid w:val="00E66558"/>
    <w:rsid w:val="00E667D7"/>
    <w:rsid w:val="00E66A22"/>
    <w:rsid w:val="00E66BB3"/>
    <w:rsid w:val="00E700E3"/>
    <w:rsid w:val="00E70843"/>
    <w:rsid w:val="00E709CF"/>
    <w:rsid w:val="00E70A61"/>
    <w:rsid w:val="00E70DA9"/>
    <w:rsid w:val="00E71398"/>
    <w:rsid w:val="00E713E1"/>
    <w:rsid w:val="00E71728"/>
    <w:rsid w:val="00E71A1F"/>
    <w:rsid w:val="00E72908"/>
    <w:rsid w:val="00E729E9"/>
    <w:rsid w:val="00E734FB"/>
    <w:rsid w:val="00E74739"/>
    <w:rsid w:val="00E75586"/>
    <w:rsid w:val="00E75653"/>
    <w:rsid w:val="00E756DD"/>
    <w:rsid w:val="00E75858"/>
    <w:rsid w:val="00E76236"/>
    <w:rsid w:val="00E763AA"/>
    <w:rsid w:val="00E76555"/>
    <w:rsid w:val="00E766D4"/>
    <w:rsid w:val="00E76BF9"/>
    <w:rsid w:val="00E77195"/>
    <w:rsid w:val="00E7720E"/>
    <w:rsid w:val="00E777ED"/>
    <w:rsid w:val="00E77C84"/>
    <w:rsid w:val="00E77FC5"/>
    <w:rsid w:val="00E803D3"/>
    <w:rsid w:val="00E80409"/>
    <w:rsid w:val="00E80D4E"/>
    <w:rsid w:val="00E81273"/>
    <w:rsid w:val="00E82713"/>
    <w:rsid w:val="00E8390C"/>
    <w:rsid w:val="00E8441F"/>
    <w:rsid w:val="00E85F9C"/>
    <w:rsid w:val="00E8617D"/>
    <w:rsid w:val="00E86671"/>
    <w:rsid w:val="00E873A3"/>
    <w:rsid w:val="00E87A14"/>
    <w:rsid w:val="00E87A23"/>
    <w:rsid w:val="00E87E98"/>
    <w:rsid w:val="00E908A3"/>
    <w:rsid w:val="00E920B2"/>
    <w:rsid w:val="00E920BD"/>
    <w:rsid w:val="00E921A2"/>
    <w:rsid w:val="00E92474"/>
    <w:rsid w:val="00E928DB"/>
    <w:rsid w:val="00E92E9A"/>
    <w:rsid w:val="00E92ED1"/>
    <w:rsid w:val="00E9345D"/>
    <w:rsid w:val="00E93D71"/>
    <w:rsid w:val="00E94440"/>
    <w:rsid w:val="00E94ACB"/>
    <w:rsid w:val="00E94BEF"/>
    <w:rsid w:val="00E94C78"/>
    <w:rsid w:val="00E958DD"/>
    <w:rsid w:val="00E95913"/>
    <w:rsid w:val="00E9627B"/>
    <w:rsid w:val="00E963A4"/>
    <w:rsid w:val="00E9654E"/>
    <w:rsid w:val="00E9670B"/>
    <w:rsid w:val="00E9691B"/>
    <w:rsid w:val="00E9715E"/>
    <w:rsid w:val="00E979BE"/>
    <w:rsid w:val="00E97A64"/>
    <w:rsid w:val="00E97E66"/>
    <w:rsid w:val="00EA006D"/>
    <w:rsid w:val="00EA00B3"/>
    <w:rsid w:val="00EA0522"/>
    <w:rsid w:val="00EA078A"/>
    <w:rsid w:val="00EA07B5"/>
    <w:rsid w:val="00EA0902"/>
    <w:rsid w:val="00EA0B4C"/>
    <w:rsid w:val="00EA0BA7"/>
    <w:rsid w:val="00EA0D2A"/>
    <w:rsid w:val="00EA10DB"/>
    <w:rsid w:val="00EA24D4"/>
    <w:rsid w:val="00EA282A"/>
    <w:rsid w:val="00EA29E1"/>
    <w:rsid w:val="00EA2AF3"/>
    <w:rsid w:val="00EA2E29"/>
    <w:rsid w:val="00EA3078"/>
    <w:rsid w:val="00EA3BB3"/>
    <w:rsid w:val="00EA3BC0"/>
    <w:rsid w:val="00EA4089"/>
    <w:rsid w:val="00EA4157"/>
    <w:rsid w:val="00EA48E5"/>
    <w:rsid w:val="00EA496F"/>
    <w:rsid w:val="00EA49EC"/>
    <w:rsid w:val="00EA5236"/>
    <w:rsid w:val="00EA5501"/>
    <w:rsid w:val="00EA642A"/>
    <w:rsid w:val="00EA6FB1"/>
    <w:rsid w:val="00EA784B"/>
    <w:rsid w:val="00EA7F03"/>
    <w:rsid w:val="00EB04B4"/>
    <w:rsid w:val="00EB0546"/>
    <w:rsid w:val="00EB0658"/>
    <w:rsid w:val="00EB0E90"/>
    <w:rsid w:val="00EB1A25"/>
    <w:rsid w:val="00EB1A46"/>
    <w:rsid w:val="00EB23CB"/>
    <w:rsid w:val="00EB2817"/>
    <w:rsid w:val="00EB3D79"/>
    <w:rsid w:val="00EB3E54"/>
    <w:rsid w:val="00EB473C"/>
    <w:rsid w:val="00EB4A4B"/>
    <w:rsid w:val="00EB4C00"/>
    <w:rsid w:val="00EB4EFD"/>
    <w:rsid w:val="00EB5063"/>
    <w:rsid w:val="00EB5CD4"/>
    <w:rsid w:val="00EB603B"/>
    <w:rsid w:val="00EB62F3"/>
    <w:rsid w:val="00EB6AA1"/>
    <w:rsid w:val="00EB7514"/>
    <w:rsid w:val="00EB7BB1"/>
    <w:rsid w:val="00EC0046"/>
    <w:rsid w:val="00EC13FA"/>
    <w:rsid w:val="00EC1ECB"/>
    <w:rsid w:val="00EC2A8D"/>
    <w:rsid w:val="00EC31BA"/>
    <w:rsid w:val="00EC3CD2"/>
    <w:rsid w:val="00EC3F15"/>
    <w:rsid w:val="00EC42D6"/>
    <w:rsid w:val="00EC42F0"/>
    <w:rsid w:val="00EC4486"/>
    <w:rsid w:val="00EC530D"/>
    <w:rsid w:val="00EC53AE"/>
    <w:rsid w:val="00EC56AE"/>
    <w:rsid w:val="00EC5877"/>
    <w:rsid w:val="00EC58F3"/>
    <w:rsid w:val="00EC5A9A"/>
    <w:rsid w:val="00EC6366"/>
    <w:rsid w:val="00EC6522"/>
    <w:rsid w:val="00EC6711"/>
    <w:rsid w:val="00EC6C1F"/>
    <w:rsid w:val="00EC755A"/>
    <w:rsid w:val="00EC7A34"/>
    <w:rsid w:val="00EC7A60"/>
    <w:rsid w:val="00ED037F"/>
    <w:rsid w:val="00ED0510"/>
    <w:rsid w:val="00ED0696"/>
    <w:rsid w:val="00ED0998"/>
    <w:rsid w:val="00ED09B3"/>
    <w:rsid w:val="00ED0BB2"/>
    <w:rsid w:val="00ED25F2"/>
    <w:rsid w:val="00ED2D0B"/>
    <w:rsid w:val="00ED498B"/>
    <w:rsid w:val="00ED51E4"/>
    <w:rsid w:val="00ED5248"/>
    <w:rsid w:val="00ED553C"/>
    <w:rsid w:val="00ED5F4A"/>
    <w:rsid w:val="00ED6030"/>
    <w:rsid w:val="00ED6E0C"/>
    <w:rsid w:val="00ED6FD3"/>
    <w:rsid w:val="00ED7015"/>
    <w:rsid w:val="00ED7AFC"/>
    <w:rsid w:val="00ED7E59"/>
    <w:rsid w:val="00ED7FA3"/>
    <w:rsid w:val="00EE0F4F"/>
    <w:rsid w:val="00EE168E"/>
    <w:rsid w:val="00EE1874"/>
    <w:rsid w:val="00EE2672"/>
    <w:rsid w:val="00EE2973"/>
    <w:rsid w:val="00EE2EB6"/>
    <w:rsid w:val="00EE3488"/>
    <w:rsid w:val="00EE3503"/>
    <w:rsid w:val="00EE3CBA"/>
    <w:rsid w:val="00EE45C9"/>
    <w:rsid w:val="00EE4BD4"/>
    <w:rsid w:val="00EE5510"/>
    <w:rsid w:val="00EE574B"/>
    <w:rsid w:val="00EE58F4"/>
    <w:rsid w:val="00EE5AFC"/>
    <w:rsid w:val="00EE6AA1"/>
    <w:rsid w:val="00EE6B7C"/>
    <w:rsid w:val="00EE6DEB"/>
    <w:rsid w:val="00EF1016"/>
    <w:rsid w:val="00EF104F"/>
    <w:rsid w:val="00EF2391"/>
    <w:rsid w:val="00EF2844"/>
    <w:rsid w:val="00EF3BC5"/>
    <w:rsid w:val="00EF4CFB"/>
    <w:rsid w:val="00EF4E82"/>
    <w:rsid w:val="00EF62FA"/>
    <w:rsid w:val="00EF6975"/>
    <w:rsid w:val="00EF6D6A"/>
    <w:rsid w:val="00EF6EF2"/>
    <w:rsid w:val="00EF6F04"/>
    <w:rsid w:val="00EF74B6"/>
    <w:rsid w:val="00EF7E8A"/>
    <w:rsid w:val="00EF7F33"/>
    <w:rsid w:val="00F000B5"/>
    <w:rsid w:val="00F002FE"/>
    <w:rsid w:val="00F00C4E"/>
    <w:rsid w:val="00F01312"/>
    <w:rsid w:val="00F01958"/>
    <w:rsid w:val="00F0197A"/>
    <w:rsid w:val="00F01B92"/>
    <w:rsid w:val="00F01E4C"/>
    <w:rsid w:val="00F0343B"/>
    <w:rsid w:val="00F04AF5"/>
    <w:rsid w:val="00F04DF1"/>
    <w:rsid w:val="00F056FF"/>
    <w:rsid w:val="00F05830"/>
    <w:rsid w:val="00F05EBF"/>
    <w:rsid w:val="00F061BE"/>
    <w:rsid w:val="00F062EC"/>
    <w:rsid w:val="00F06B1F"/>
    <w:rsid w:val="00F06C91"/>
    <w:rsid w:val="00F06E5A"/>
    <w:rsid w:val="00F06E81"/>
    <w:rsid w:val="00F06FA0"/>
    <w:rsid w:val="00F0710E"/>
    <w:rsid w:val="00F0717A"/>
    <w:rsid w:val="00F07B23"/>
    <w:rsid w:val="00F07B9F"/>
    <w:rsid w:val="00F07C7D"/>
    <w:rsid w:val="00F1053F"/>
    <w:rsid w:val="00F10A17"/>
    <w:rsid w:val="00F110CB"/>
    <w:rsid w:val="00F113AB"/>
    <w:rsid w:val="00F114EA"/>
    <w:rsid w:val="00F120D5"/>
    <w:rsid w:val="00F1280E"/>
    <w:rsid w:val="00F129D6"/>
    <w:rsid w:val="00F13A40"/>
    <w:rsid w:val="00F140AF"/>
    <w:rsid w:val="00F144C6"/>
    <w:rsid w:val="00F14BBD"/>
    <w:rsid w:val="00F14BCC"/>
    <w:rsid w:val="00F15049"/>
    <w:rsid w:val="00F1545C"/>
    <w:rsid w:val="00F15AB6"/>
    <w:rsid w:val="00F15EB6"/>
    <w:rsid w:val="00F1646F"/>
    <w:rsid w:val="00F16D29"/>
    <w:rsid w:val="00F16EE5"/>
    <w:rsid w:val="00F2166F"/>
    <w:rsid w:val="00F2201C"/>
    <w:rsid w:val="00F2202E"/>
    <w:rsid w:val="00F2245E"/>
    <w:rsid w:val="00F226F5"/>
    <w:rsid w:val="00F22942"/>
    <w:rsid w:val="00F22F59"/>
    <w:rsid w:val="00F23537"/>
    <w:rsid w:val="00F238B0"/>
    <w:rsid w:val="00F23AD9"/>
    <w:rsid w:val="00F24A86"/>
    <w:rsid w:val="00F256C2"/>
    <w:rsid w:val="00F2635B"/>
    <w:rsid w:val="00F26403"/>
    <w:rsid w:val="00F26971"/>
    <w:rsid w:val="00F269B8"/>
    <w:rsid w:val="00F270EE"/>
    <w:rsid w:val="00F27298"/>
    <w:rsid w:val="00F27ABA"/>
    <w:rsid w:val="00F30476"/>
    <w:rsid w:val="00F3069D"/>
    <w:rsid w:val="00F31F2D"/>
    <w:rsid w:val="00F323DF"/>
    <w:rsid w:val="00F329B0"/>
    <w:rsid w:val="00F32BE9"/>
    <w:rsid w:val="00F33B5B"/>
    <w:rsid w:val="00F33BF0"/>
    <w:rsid w:val="00F3407F"/>
    <w:rsid w:val="00F34287"/>
    <w:rsid w:val="00F34660"/>
    <w:rsid w:val="00F3469F"/>
    <w:rsid w:val="00F3496D"/>
    <w:rsid w:val="00F353AF"/>
    <w:rsid w:val="00F36537"/>
    <w:rsid w:val="00F36638"/>
    <w:rsid w:val="00F36E2F"/>
    <w:rsid w:val="00F36FCB"/>
    <w:rsid w:val="00F3784F"/>
    <w:rsid w:val="00F37AD5"/>
    <w:rsid w:val="00F40BAD"/>
    <w:rsid w:val="00F40E9E"/>
    <w:rsid w:val="00F41039"/>
    <w:rsid w:val="00F42854"/>
    <w:rsid w:val="00F429CC"/>
    <w:rsid w:val="00F42E42"/>
    <w:rsid w:val="00F43074"/>
    <w:rsid w:val="00F438C8"/>
    <w:rsid w:val="00F45144"/>
    <w:rsid w:val="00F45EF4"/>
    <w:rsid w:val="00F468CB"/>
    <w:rsid w:val="00F46F6B"/>
    <w:rsid w:val="00F47229"/>
    <w:rsid w:val="00F476A3"/>
    <w:rsid w:val="00F4777B"/>
    <w:rsid w:val="00F47AF3"/>
    <w:rsid w:val="00F50885"/>
    <w:rsid w:val="00F50BC6"/>
    <w:rsid w:val="00F51400"/>
    <w:rsid w:val="00F52203"/>
    <w:rsid w:val="00F52431"/>
    <w:rsid w:val="00F5270A"/>
    <w:rsid w:val="00F52DC2"/>
    <w:rsid w:val="00F53020"/>
    <w:rsid w:val="00F5316B"/>
    <w:rsid w:val="00F53488"/>
    <w:rsid w:val="00F5352B"/>
    <w:rsid w:val="00F53880"/>
    <w:rsid w:val="00F53CB7"/>
    <w:rsid w:val="00F552E2"/>
    <w:rsid w:val="00F55403"/>
    <w:rsid w:val="00F557BC"/>
    <w:rsid w:val="00F5582B"/>
    <w:rsid w:val="00F55C8D"/>
    <w:rsid w:val="00F55FB8"/>
    <w:rsid w:val="00F56154"/>
    <w:rsid w:val="00F56232"/>
    <w:rsid w:val="00F568B8"/>
    <w:rsid w:val="00F56BE4"/>
    <w:rsid w:val="00F57DAF"/>
    <w:rsid w:val="00F60439"/>
    <w:rsid w:val="00F60D69"/>
    <w:rsid w:val="00F6118B"/>
    <w:rsid w:val="00F613AA"/>
    <w:rsid w:val="00F61B2F"/>
    <w:rsid w:val="00F62B54"/>
    <w:rsid w:val="00F63A7E"/>
    <w:rsid w:val="00F63F64"/>
    <w:rsid w:val="00F648B0"/>
    <w:rsid w:val="00F64A48"/>
    <w:rsid w:val="00F65765"/>
    <w:rsid w:val="00F65B18"/>
    <w:rsid w:val="00F6753F"/>
    <w:rsid w:val="00F67C62"/>
    <w:rsid w:val="00F67E8E"/>
    <w:rsid w:val="00F706FB"/>
    <w:rsid w:val="00F7164B"/>
    <w:rsid w:val="00F71CCE"/>
    <w:rsid w:val="00F71DF1"/>
    <w:rsid w:val="00F71FD4"/>
    <w:rsid w:val="00F72097"/>
    <w:rsid w:val="00F72502"/>
    <w:rsid w:val="00F73555"/>
    <w:rsid w:val="00F73E34"/>
    <w:rsid w:val="00F73F7F"/>
    <w:rsid w:val="00F74237"/>
    <w:rsid w:val="00F74C65"/>
    <w:rsid w:val="00F74F36"/>
    <w:rsid w:val="00F75960"/>
    <w:rsid w:val="00F75AA9"/>
    <w:rsid w:val="00F76196"/>
    <w:rsid w:val="00F76408"/>
    <w:rsid w:val="00F80172"/>
    <w:rsid w:val="00F80B3D"/>
    <w:rsid w:val="00F811DF"/>
    <w:rsid w:val="00F81703"/>
    <w:rsid w:val="00F825E2"/>
    <w:rsid w:val="00F82748"/>
    <w:rsid w:val="00F82798"/>
    <w:rsid w:val="00F82B04"/>
    <w:rsid w:val="00F83D31"/>
    <w:rsid w:val="00F8424C"/>
    <w:rsid w:val="00F84BC3"/>
    <w:rsid w:val="00F84CB9"/>
    <w:rsid w:val="00F8638B"/>
    <w:rsid w:val="00F8668D"/>
    <w:rsid w:val="00F86760"/>
    <w:rsid w:val="00F87F0B"/>
    <w:rsid w:val="00F904D3"/>
    <w:rsid w:val="00F90A80"/>
    <w:rsid w:val="00F91F83"/>
    <w:rsid w:val="00F92FAD"/>
    <w:rsid w:val="00F93119"/>
    <w:rsid w:val="00F9315A"/>
    <w:rsid w:val="00F93293"/>
    <w:rsid w:val="00F9340E"/>
    <w:rsid w:val="00F936B3"/>
    <w:rsid w:val="00F93827"/>
    <w:rsid w:val="00F93B27"/>
    <w:rsid w:val="00F93ECF"/>
    <w:rsid w:val="00F942F2"/>
    <w:rsid w:val="00F94BB0"/>
    <w:rsid w:val="00F94C82"/>
    <w:rsid w:val="00F9527D"/>
    <w:rsid w:val="00F9533D"/>
    <w:rsid w:val="00F958FD"/>
    <w:rsid w:val="00F95BC4"/>
    <w:rsid w:val="00F95FFC"/>
    <w:rsid w:val="00F96225"/>
    <w:rsid w:val="00F969B6"/>
    <w:rsid w:val="00F96B4B"/>
    <w:rsid w:val="00F96F3C"/>
    <w:rsid w:val="00F97462"/>
    <w:rsid w:val="00F975E5"/>
    <w:rsid w:val="00FA0113"/>
    <w:rsid w:val="00FA0CD8"/>
    <w:rsid w:val="00FA1347"/>
    <w:rsid w:val="00FA1A25"/>
    <w:rsid w:val="00FA1A2A"/>
    <w:rsid w:val="00FA1B76"/>
    <w:rsid w:val="00FA1C82"/>
    <w:rsid w:val="00FA1CBA"/>
    <w:rsid w:val="00FA1D82"/>
    <w:rsid w:val="00FA21B7"/>
    <w:rsid w:val="00FA24DE"/>
    <w:rsid w:val="00FA254D"/>
    <w:rsid w:val="00FA2AC5"/>
    <w:rsid w:val="00FA3183"/>
    <w:rsid w:val="00FA331D"/>
    <w:rsid w:val="00FA3AC1"/>
    <w:rsid w:val="00FA40D8"/>
    <w:rsid w:val="00FA469C"/>
    <w:rsid w:val="00FA4B8A"/>
    <w:rsid w:val="00FA4F17"/>
    <w:rsid w:val="00FA5381"/>
    <w:rsid w:val="00FA5B87"/>
    <w:rsid w:val="00FA6E33"/>
    <w:rsid w:val="00FA78D3"/>
    <w:rsid w:val="00FB0BE4"/>
    <w:rsid w:val="00FB161F"/>
    <w:rsid w:val="00FB1865"/>
    <w:rsid w:val="00FB1A52"/>
    <w:rsid w:val="00FB2176"/>
    <w:rsid w:val="00FB22D7"/>
    <w:rsid w:val="00FB2388"/>
    <w:rsid w:val="00FB24FD"/>
    <w:rsid w:val="00FB2515"/>
    <w:rsid w:val="00FB2725"/>
    <w:rsid w:val="00FB3067"/>
    <w:rsid w:val="00FB3453"/>
    <w:rsid w:val="00FB36BA"/>
    <w:rsid w:val="00FB3BC6"/>
    <w:rsid w:val="00FB4960"/>
    <w:rsid w:val="00FB4AD5"/>
    <w:rsid w:val="00FB4F84"/>
    <w:rsid w:val="00FB5435"/>
    <w:rsid w:val="00FB68B6"/>
    <w:rsid w:val="00FB6C8B"/>
    <w:rsid w:val="00FB6F56"/>
    <w:rsid w:val="00FB784D"/>
    <w:rsid w:val="00FB7D9C"/>
    <w:rsid w:val="00FB7DB3"/>
    <w:rsid w:val="00FC04AB"/>
    <w:rsid w:val="00FC080B"/>
    <w:rsid w:val="00FC0A18"/>
    <w:rsid w:val="00FC0BD8"/>
    <w:rsid w:val="00FC127B"/>
    <w:rsid w:val="00FC12B1"/>
    <w:rsid w:val="00FC1864"/>
    <w:rsid w:val="00FC1DA2"/>
    <w:rsid w:val="00FC391D"/>
    <w:rsid w:val="00FC3D09"/>
    <w:rsid w:val="00FC447F"/>
    <w:rsid w:val="00FC4C3F"/>
    <w:rsid w:val="00FC4CF1"/>
    <w:rsid w:val="00FC4F80"/>
    <w:rsid w:val="00FC521B"/>
    <w:rsid w:val="00FC5355"/>
    <w:rsid w:val="00FC5823"/>
    <w:rsid w:val="00FC5C1F"/>
    <w:rsid w:val="00FC6070"/>
    <w:rsid w:val="00FC6181"/>
    <w:rsid w:val="00FC66F0"/>
    <w:rsid w:val="00FC6A98"/>
    <w:rsid w:val="00FC7781"/>
    <w:rsid w:val="00FD00B4"/>
    <w:rsid w:val="00FD0888"/>
    <w:rsid w:val="00FD0C82"/>
    <w:rsid w:val="00FD1691"/>
    <w:rsid w:val="00FD1E88"/>
    <w:rsid w:val="00FD1F5B"/>
    <w:rsid w:val="00FD20BC"/>
    <w:rsid w:val="00FD2D25"/>
    <w:rsid w:val="00FD2EBE"/>
    <w:rsid w:val="00FD32FE"/>
    <w:rsid w:val="00FD36C4"/>
    <w:rsid w:val="00FD370C"/>
    <w:rsid w:val="00FD3F14"/>
    <w:rsid w:val="00FD42F8"/>
    <w:rsid w:val="00FD460F"/>
    <w:rsid w:val="00FD54B2"/>
    <w:rsid w:val="00FD57E2"/>
    <w:rsid w:val="00FD6FDD"/>
    <w:rsid w:val="00FD7060"/>
    <w:rsid w:val="00FD7822"/>
    <w:rsid w:val="00FD78E8"/>
    <w:rsid w:val="00FE0C3E"/>
    <w:rsid w:val="00FE0D58"/>
    <w:rsid w:val="00FE10D2"/>
    <w:rsid w:val="00FE1695"/>
    <w:rsid w:val="00FE1F6D"/>
    <w:rsid w:val="00FE21EE"/>
    <w:rsid w:val="00FE2747"/>
    <w:rsid w:val="00FE3750"/>
    <w:rsid w:val="00FE3CFC"/>
    <w:rsid w:val="00FE413B"/>
    <w:rsid w:val="00FE4AAF"/>
    <w:rsid w:val="00FE4F34"/>
    <w:rsid w:val="00FE5097"/>
    <w:rsid w:val="00FE528D"/>
    <w:rsid w:val="00FE5B3F"/>
    <w:rsid w:val="00FE5BEB"/>
    <w:rsid w:val="00FE6900"/>
    <w:rsid w:val="00FE6963"/>
    <w:rsid w:val="00FE75EC"/>
    <w:rsid w:val="00FF09E4"/>
    <w:rsid w:val="00FF0B52"/>
    <w:rsid w:val="00FF1190"/>
    <w:rsid w:val="00FF2041"/>
    <w:rsid w:val="00FF2147"/>
    <w:rsid w:val="00FF2A46"/>
    <w:rsid w:val="00FF3010"/>
    <w:rsid w:val="00FF318B"/>
    <w:rsid w:val="00FF3550"/>
    <w:rsid w:val="00FF41A9"/>
    <w:rsid w:val="00FF483D"/>
    <w:rsid w:val="00FF4860"/>
    <w:rsid w:val="00FF4AB0"/>
    <w:rsid w:val="00FF58F6"/>
    <w:rsid w:val="00FF6C71"/>
    <w:rsid w:val="00FF702A"/>
    <w:rsid w:val="011032FE"/>
    <w:rsid w:val="01162CB7"/>
    <w:rsid w:val="011C1799"/>
    <w:rsid w:val="01832ADF"/>
    <w:rsid w:val="01877B89"/>
    <w:rsid w:val="018D3E83"/>
    <w:rsid w:val="01E11A2F"/>
    <w:rsid w:val="021D7488"/>
    <w:rsid w:val="022278B2"/>
    <w:rsid w:val="023E57C2"/>
    <w:rsid w:val="026C0252"/>
    <w:rsid w:val="02B44CD7"/>
    <w:rsid w:val="02C05F0E"/>
    <w:rsid w:val="02C56D4B"/>
    <w:rsid w:val="02DE34A8"/>
    <w:rsid w:val="02E64C87"/>
    <w:rsid w:val="02E65BAE"/>
    <w:rsid w:val="045566F5"/>
    <w:rsid w:val="04743423"/>
    <w:rsid w:val="04B87725"/>
    <w:rsid w:val="04CB410D"/>
    <w:rsid w:val="051A6CAA"/>
    <w:rsid w:val="059B55BE"/>
    <w:rsid w:val="060E36E6"/>
    <w:rsid w:val="06675542"/>
    <w:rsid w:val="06695B05"/>
    <w:rsid w:val="067B57E2"/>
    <w:rsid w:val="068A1137"/>
    <w:rsid w:val="06A81AFB"/>
    <w:rsid w:val="071B7805"/>
    <w:rsid w:val="078F34E2"/>
    <w:rsid w:val="07A0445B"/>
    <w:rsid w:val="08670964"/>
    <w:rsid w:val="088D7B03"/>
    <w:rsid w:val="089A7CAF"/>
    <w:rsid w:val="08D66853"/>
    <w:rsid w:val="08DC796B"/>
    <w:rsid w:val="0A2E2EE2"/>
    <w:rsid w:val="0A681600"/>
    <w:rsid w:val="0B0114F5"/>
    <w:rsid w:val="0B91045B"/>
    <w:rsid w:val="0BE94611"/>
    <w:rsid w:val="0C190E52"/>
    <w:rsid w:val="0C746CE6"/>
    <w:rsid w:val="0D466A6A"/>
    <w:rsid w:val="0D475B8B"/>
    <w:rsid w:val="0D7F02AE"/>
    <w:rsid w:val="0D9832DA"/>
    <w:rsid w:val="0D9E5FC8"/>
    <w:rsid w:val="0E456CB2"/>
    <w:rsid w:val="0EA47ADB"/>
    <w:rsid w:val="0EA56590"/>
    <w:rsid w:val="0FC66B75"/>
    <w:rsid w:val="101013E0"/>
    <w:rsid w:val="118850C0"/>
    <w:rsid w:val="11A30BFE"/>
    <w:rsid w:val="11CB3E93"/>
    <w:rsid w:val="11DF30C9"/>
    <w:rsid w:val="11E164E5"/>
    <w:rsid w:val="12111232"/>
    <w:rsid w:val="12226128"/>
    <w:rsid w:val="12421892"/>
    <w:rsid w:val="130E0751"/>
    <w:rsid w:val="1385151F"/>
    <w:rsid w:val="13B1108C"/>
    <w:rsid w:val="13B8134C"/>
    <w:rsid w:val="13F623D3"/>
    <w:rsid w:val="1479433B"/>
    <w:rsid w:val="14987D03"/>
    <w:rsid w:val="1554325E"/>
    <w:rsid w:val="155F080E"/>
    <w:rsid w:val="15863D5C"/>
    <w:rsid w:val="15B825AF"/>
    <w:rsid w:val="15B84CFD"/>
    <w:rsid w:val="15BA786C"/>
    <w:rsid w:val="15EA7F6E"/>
    <w:rsid w:val="15F36738"/>
    <w:rsid w:val="15FC1984"/>
    <w:rsid w:val="161D0338"/>
    <w:rsid w:val="162D712D"/>
    <w:rsid w:val="17803454"/>
    <w:rsid w:val="17A579A6"/>
    <w:rsid w:val="17C93BBA"/>
    <w:rsid w:val="181C16C5"/>
    <w:rsid w:val="182470B3"/>
    <w:rsid w:val="187547BC"/>
    <w:rsid w:val="188126FA"/>
    <w:rsid w:val="18BE3C20"/>
    <w:rsid w:val="191D398C"/>
    <w:rsid w:val="19AD70C0"/>
    <w:rsid w:val="19D83819"/>
    <w:rsid w:val="1A983FEE"/>
    <w:rsid w:val="1ABF5784"/>
    <w:rsid w:val="1AC16619"/>
    <w:rsid w:val="1ACC6BF2"/>
    <w:rsid w:val="1B1C7C60"/>
    <w:rsid w:val="1B8831A0"/>
    <w:rsid w:val="1B9F731F"/>
    <w:rsid w:val="1BDB191C"/>
    <w:rsid w:val="1BF178C7"/>
    <w:rsid w:val="1C407CE8"/>
    <w:rsid w:val="1C714B8B"/>
    <w:rsid w:val="1C86486B"/>
    <w:rsid w:val="1D7E37C1"/>
    <w:rsid w:val="1DD4772D"/>
    <w:rsid w:val="1DF970BD"/>
    <w:rsid w:val="1EC27FFB"/>
    <w:rsid w:val="1ED826FD"/>
    <w:rsid w:val="1F090A8E"/>
    <w:rsid w:val="1F1923FC"/>
    <w:rsid w:val="1F323E2B"/>
    <w:rsid w:val="1F86119E"/>
    <w:rsid w:val="1FBC09B0"/>
    <w:rsid w:val="20630A2F"/>
    <w:rsid w:val="20725F61"/>
    <w:rsid w:val="21014B61"/>
    <w:rsid w:val="21293357"/>
    <w:rsid w:val="213D432C"/>
    <w:rsid w:val="21564C8B"/>
    <w:rsid w:val="2168026F"/>
    <w:rsid w:val="21897DF1"/>
    <w:rsid w:val="21A57AC0"/>
    <w:rsid w:val="21CD1D6C"/>
    <w:rsid w:val="223643DF"/>
    <w:rsid w:val="22C377A4"/>
    <w:rsid w:val="234B0DDF"/>
    <w:rsid w:val="2350532F"/>
    <w:rsid w:val="236964A7"/>
    <w:rsid w:val="238B2046"/>
    <w:rsid w:val="23FA02C1"/>
    <w:rsid w:val="23FA7D47"/>
    <w:rsid w:val="247B3126"/>
    <w:rsid w:val="24B146FC"/>
    <w:rsid w:val="24C47059"/>
    <w:rsid w:val="24CD2011"/>
    <w:rsid w:val="24D07516"/>
    <w:rsid w:val="24E237E4"/>
    <w:rsid w:val="25A75628"/>
    <w:rsid w:val="25FF578F"/>
    <w:rsid w:val="260155C8"/>
    <w:rsid w:val="26F05D70"/>
    <w:rsid w:val="275E79DC"/>
    <w:rsid w:val="280344A5"/>
    <w:rsid w:val="282958E3"/>
    <w:rsid w:val="285E0D94"/>
    <w:rsid w:val="28D01F8B"/>
    <w:rsid w:val="28E1313F"/>
    <w:rsid w:val="29D67050"/>
    <w:rsid w:val="2A297921"/>
    <w:rsid w:val="2A430F08"/>
    <w:rsid w:val="2A52018F"/>
    <w:rsid w:val="2C1F7206"/>
    <w:rsid w:val="2C7177AC"/>
    <w:rsid w:val="2CA01FCB"/>
    <w:rsid w:val="2CF7302C"/>
    <w:rsid w:val="2D1731B9"/>
    <w:rsid w:val="2D574D1A"/>
    <w:rsid w:val="2DF4143D"/>
    <w:rsid w:val="2EED1BC0"/>
    <w:rsid w:val="2F34482D"/>
    <w:rsid w:val="2F884949"/>
    <w:rsid w:val="30201025"/>
    <w:rsid w:val="302204C8"/>
    <w:rsid w:val="30C67313"/>
    <w:rsid w:val="315E784A"/>
    <w:rsid w:val="318C7B6F"/>
    <w:rsid w:val="31E3230A"/>
    <w:rsid w:val="321470D4"/>
    <w:rsid w:val="32F06F46"/>
    <w:rsid w:val="33092244"/>
    <w:rsid w:val="332E1CF2"/>
    <w:rsid w:val="33B0446E"/>
    <w:rsid w:val="33CE508C"/>
    <w:rsid w:val="34085F08"/>
    <w:rsid w:val="34845AB5"/>
    <w:rsid w:val="349A36D6"/>
    <w:rsid w:val="349E7D58"/>
    <w:rsid w:val="35100B9B"/>
    <w:rsid w:val="35397A99"/>
    <w:rsid w:val="35657300"/>
    <w:rsid w:val="35D73F34"/>
    <w:rsid w:val="35E56FE3"/>
    <w:rsid w:val="362437F6"/>
    <w:rsid w:val="363D602E"/>
    <w:rsid w:val="36780048"/>
    <w:rsid w:val="367C7263"/>
    <w:rsid w:val="368C2DA7"/>
    <w:rsid w:val="36971B8C"/>
    <w:rsid w:val="36FF3243"/>
    <w:rsid w:val="371511B8"/>
    <w:rsid w:val="371E6822"/>
    <w:rsid w:val="375458D3"/>
    <w:rsid w:val="37B526EC"/>
    <w:rsid w:val="37C305A9"/>
    <w:rsid w:val="37DA2F17"/>
    <w:rsid w:val="37DE1F3A"/>
    <w:rsid w:val="38033FE9"/>
    <w:rsid w:val="385D51A0"/>
    <w:rsid w:val="38C70290"/>
    <w:rsid w:val="392C1632"/>
    <w:rsid w:val="39923A90"/>
    <w:rsid w:val="39A404CA"/>
    <w:rsid w:val="39AE3D82"/>
    <w:rsid w:val="3A831E56"/>
    <w:rsid w:val="3A9C4420"/>
    <w:rsid w:val="3B0505A9"/>
    <w:rsid w:val="3BB448FE"/>
    <w:rsid w:val="3C905785"/>
    <w:rsid w:val="3C9355F9"/>
    <w:rsid w:val="3CC7220C"/>
    <w:rsid w:val="3CD016DD"/>
    <w:rsid w:val="3CF52012"/>
    <w:rsid w:val="3D527506"/>
    <w:rsid w:val="3D6F1C61"/>
    <w:rsid w:val="3DA54918"/>
    <w:rsid w:val="3DA739E5"/>
    <w:rsid w:val="3DD4044E"/>
    <w:rsid w:val="3E543297"/>
    <w:rsid w:val="3E6544F9"/>
    <w:rsid w:val="3EFC4A0B"/>
    <w:rsid w:val="3F035D9A"/>
    <w:rsid w:val="3F562286"/>
    <w:rsid w:val="3F646E1F"/>
    <w:rsid w:val="3F99795D"/>
    <w:rsid w:val="3FAF7CCF"/>
    <w:rsid w:val="3FD60BA5"/>
    <w:rsid w:val="3FEB73EF"/>
    <w:rsid w:val="40371CFE"/>
    <w:rsid w:val="4044147E"/>
    <w:rsid w:val="40477078"/>
    <w:rsid w:val="408B09BB"/>
    <w:rsid w:val="40D35AEA"/>
    <w:rsid w:val="4199411A"/>
    <w:rsid w:val="41E82B78"/>
    <w:rsid w:val="42274549"/>
    <w:rsid w:val="4267704D"/>
    <w:rsid w:val="433221D1"/>
    <w:rsid w:val="43964DAD"/>
    <w:rsid w:val="44353190"/>
    <w:rsid w:val="443F7EA1"/>
    <w:rsid w:val="4459652B"/>
    <w:rsid w:val="447B4066"/>
    <w:rsid w:val="44EB0FF8"/>
    <w:rsid w:val="452475F0"/>
    <w:rsid w:val="45746022"/>
    <w:rsid w:val="45DE34CE"/>
    <w:rsid w:val="46745D81"/>
    <w:rsid w:val="46D36999"/>
    <w:rsid w:val="46F522DA"/>
    <w:rsid w:val="46FC0272"/>
    <w:rsid w:val="47FC0052"/>
    <w:rsid w:val="48365357"/>
    <w:rsid w:val="497920D1"/>
    <w:rsid w:val="4991513F"/>
    <w:rsid w:val="49CF169A"/>
    <w:rsid w:val="4AB4515E"/>
    <w:rsid w:val="4ABF151C"/>
    <w:rsid w:val="4ADB34D2"/>
    <w:rsid w:val="4AF3396E"/>
    <w:rsid w:val="4B022154"/>
    <w:rsid w:val="4B401BCE"/>
    <w:rsid w:val="4B8469A2"/>
    <w:rsid w:val="4BF93AFD"/>
    <w:rsid w:val="4C0652E6"/>
    <w:rsid w:val="4C0D33A0"/>
    <w:rsid w:val="4C3B4DC5"/>
    <w:rsid w:val="4C66109C"/>
    <w:rsid w:val="4C927851"/>
    <w:rsid w:val="4CC82A41"/>
    <w:rsid w:val="4D930C30"/>
    <w:rsid w:val="4DE53B04"/>
    <w:rsid w:val="4DF01BDF"/>
    <w:rsid w:val="4E226F13"/>
    <w:rsid w:val="4E571C71"/>
    <w:rsid w:val="4E834801"/>
    <w:rsid w:val="4E9C3145"/>
    <w:rsid w:val="4E9C75C3"/>
    <w:rsid w:val="4EDF6410"/>
    <w:rsid w:val="4F007553"/>
    <w:rsid w:val="4F104957"/>
    <w:rsid w:val="4F9B2236"/>
    <w:rsid w:val="4FB665B5"/>
    <w:rsid w:val="4FF9258A"/>
    <w:rsid w:val="50253B41"/>
    <w:rsid w:val="50EF41FE"/>
    <w:rsid w:val="510C3E3F"/>
    <w:rsid w:val="51B75849"/>
    <w:rsid w:val="523555EC"/>
    <w:rsid w:val="524F37D2"/>
    <w:rsid w:val="52B0369A"/>
    <w:rsid w:val="52C76D13"/>
    <w:rsid w:val="53123427"/>
    <w:rsid w:val="53BC0545"/>
    <w:rsid w:val="53BD38EE"/>
    <w:rsid w:val="547B3BC5"/>
    <w:rsid w:val="548549AD"/>
    <w:rsid w:val="548E5986"/>
    <w:rsid w:val="551408A9"/>
    <w:rsid w:val="552C0BBC"/>
    <w:rsid w:val="55356EF5"/>
    <w:rsid w:val="55656CB5"/>
    <w:rsid w:val="557B66CE"/>
    <w:rsid w:val="560A4CB8"/>
    <w:rsid w:val="560B6F33"/>
    <w:rsid w:val="562A4F0C"/>
    <w:rsid w:val="56586A7F"/>
    <w:rsid w:val="571A7B2D"/>
    <w:rsid w:val="575907F5"/>
    <w:rsid w:val="578436DC"/>
    <w:rsid w:val="58033DFB"/>
    <w:rsid w:val="58691ADF"/>
    <w:rsid w:val="586E66A0"/>
    <w:rsid w:val="58C72C45"/>
    <w:rsid w:val="58DB2A92"/>
    <w:rsid w:val="590635DD"/>
    <w:rsid w:val="59AA0877"/>
    <w:rsid w:val="59C129EA"/>
    <w:rsid w:val="59FC4BAE"/>
    <w:rsid w:val="5A221372"/>
    <w:rsid w:val="5A56337F"/>
    <w:rsid w:val="5A8223D5"/>
    <w:rsid w:val="5AAA75F7"/>
    <w:rsid w:val="5AE42ACB"/>
    <w:rsid w:val="5B8147BE"/>
    <w:rsid w:val="5B984A1B"/>
    <w:rsid w:val="5BA142A2"/>
    <w:rsid w:val="5BA83AF8"/>
    <w:rsid w:val="5BBF2B8A"/>
    <w:rsid w:val="5C3864CE"/>
    <w:rsid w:val="5C8D5996"/>
    <w:rsid w:val="5CAB66E9"/>
    <w:rsid w:val="5D054D21"/>
    <w:rsid w:val="5D1837AC"/>
    <w:rsid w:val="5D1E102A"/>
    <w:rsid w:val="5D4719D1"/>
    <w:rsid w:val="5D6075B3"/>
    <w:rsid w:val="5D704E61"/>
    <w:rsid w:val="5DC86B98"/>
    <w:rsid w:val="5E036B2E"/>
    <w:rsid w:val="5E6E2F20"/>
    <w:rsid w:val="5F6E316F"/>
    <w:rsid w:val="5F99078B"/>
    <w:rsid w:val="5FDE3AE1"/>
    <w:rsid w:val="609764D9"/>
    <w:rsid w:val="60E40C85"/>
    <w:rsid w:val="60F97D1F"/>
    <w:rsid w:val="61895CB7"/>
    <w:rsid w:val="61C7701F"/>
    <w:rsid w:val="61CE5D89"/>
    <w:rsid w:val="62584EE9"/>
    <w:rsid w:val="626267ED"/>
    <w:rsid w:val="62BC4273"/>
    <w:rsid w:val="631A3827"/>
    <w:rsid w:val="639256A3"/>
    <w:rsid w:val="63B71127"/>
    <w:rsid w:val="64463E97"/>
    <w:rsid w:val="65423AF9"/>
    <w:rsid w:val="65823AA5"/>
    <w:rsid w:val="659C46CE"/>
    <w:rsid w:val="65AF4B51"/>
    <w:rsid w:val="65EF7ACC"/>
    <w:rsid w:val="65FF4670"/>
    <w:rsid w:val="66082011"/>
    <w:rsid w:val="665D6D39"/>
    <w:rsid w:val="66A356DA"/>
    <w:rsid w:val="66BA5B15"/>
    <w:rsid w:val="66BD1FC1"/>
    <w:rsid w:val="673503FE"/>
    <w:rsid w:val="677B029B"/>
    <w:rsid w:val="67D121E0"/>
    <w:rsid w:val="67FB006E"/>
    <w:rsid w:val="68292279"/>
    <w:rsid w:val="68623D98"/>
    <w:rsid w:val="68CC6075"/>
    <w:rsid w:val="68D713E8"/>
    <w:rsid w:val="6A1E7206"/>
    <w:rsid w:val="6A34524E"/>
    <w:rsid w:val="6A370C23"/>
    <w:rsid w:val="6AA4268B"/>
    <w:rsid w:val="6AFA3AAF"/>
    <w:rsid w:val="6B0E67F8"/>
    <w:rsid w:val="6B5275DD"/>
    <w:rsid w:val="6B6A1281"/>
    <w:rsid w:val="6B6A1A47"/>
    <w:rsid w:val="6C395AEB"/>
    <w:rsid w:val="6D0351C8"/>
    <w:rsid w:val="6DD420E8"/>
    <w:rsid w:val="6E7223D2"/>
    <w:rsid w:val="6EE50950"/>
    <w:rsid w:val="6F4C6FB1"/>
    <w:rsid w:val="6F5E709D"/>
    <w:rsid w:val="6FBA2B66"/>
    <w:rsid w:val="706978A3"/>
    <w:rsid w:val="70923E2C"/>
    <w:rsid w:val="714B3F5C"/>
    <w:rsid w:val="714D39D8"/>
    <w:rsid w:val="717300E1"/>
    <w:rsid w:val="719C0B6D"/>
    <w:rsid w:val="71A61C12"/>
    <w:rsid w:val="71F57082"/>
    <w:rsid w:val="726B5B54"/>
    <w:rsid w:val="729E3819"/>
    <w:rsid w:val="72AE64F1"/>
    <w:rsid w:val="72DD77AB"/>
    <w:rsid w:val="73AA629C"/>
    <w:rsid w:val="73AE590E"/>
    <w:rsid w:val="73EA1EF4"/>
    <w:rsid w:val="748977DA"/>
    <w:rsid w:val="75735089"/>
    <w:rsid w:val="75C4732A"/>
    <w:rsid w:val="75C66FE1"/>
    <w:rsid w:val="75C94355"/>
    <w:rsid w:val="76231B22"/>
    <w:rsid w:val="763C1C6D"/>
    <w:rsid w:val="764E2556"/>
    <w:rsid w:val="770A3708"/>
    <w:rsid w:val="770F204B"/>
    <w:rsid w:val="77A154F5"/>
    <w:rsid w:val="77A341CE"/>
    <w:rsid w:val="78314A0C"/>
    <w:rsid w:val="78882CFE"/>
    <w:rsid w:val="795308D5"/>
    <w:rsid w:val="7978258D"/>
    <w:rsid w:val="79E542FA"/>
    <w:rsid w:val="7A043BEF"/>
    <w:rsid w:val="7A402EC5"/>
    <w:rsid w:val="7A61783D"/>
    <w:rsid w:val="7AC37488"/>
    <w:rsid w:val="7B0010B5"/>
    <w:rsid w:val="7B2D2128"/>
    <w:rsid w:val="7B596F8F"/>
    <w:rsid w:val="7B663307"/>
    <w:rsid w:val="7B7B035E"/>
    <w:rsid w:val="7BC7380C"/>
    <w:rsid w:val="7BEA0097"/>
    <w:rsid w:val="7C476E38"/>
    <w:rsid w:val="7C5B3ECA"/>
    <w:rsid w:val="7D3877DE"/>
    <w:rsid w:val="7D5E5E9C"/>
    <w:rsid w:val="7DB50DE3"/>
    <w:rsid w:val="7EAC4941"/>
    <w:rsid w:val="7EC14D4E"/>
    <w:rsid w:val="7F736048"/>
    <w:rsid w:val="7F8019DE"/>
    <w:rsid w:val="7F884C9E"/>
    <w:rsid w:val="7F9171FB"/>
    <w:rsid w:val="7FBC31A1"/>
    <w:rsid w:val="7FF269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48"/>
    <w:qFormat/>
    <w:uiPriority w:val="0"/>
    <w:pPr>
      <w:keepNext/>
      <w:keepLines/>
      <w:spacing w:before="340" w:after="330" w:line="578" w:lineRule="auto"/>
      <w:outlineLvl w:val="0"/>
    </w:pPr>
    <w:rPr>
      <w:b/>
      <w:kern w:val="44"/>
      <w:sz w:val="32"/>
    </w:rPr>
  </w:style>
  <w:style w:type="paragraph" w:styleId="3">
    <w:name w:val="heading 2"/>
    <w:basedOn w:val="1"/>
    <w:next w:val="1"/>
    <w:link w:val="49"/>
    <w:qFormat/>
    <w:uiPriority w:val="0"/>
    <w:pPr>
      <w:keepNext/>
      <w:keepLines/>
      <w:spacing w:before="260" w:after="260" w:line="500" w:lineRule="exact"/>
      <w:outlineLvl w:val="1"/>
    </w:pPr>
    <w:rPr>
      <w:rFonts w:ascii="Arial" w:hAnsi="Arial" w:eastAsia="黑体"/>
      <w:b/>
      <w:sz w:val="28"/>
    </w:rPr>
  </w:style>
  <w:style w:type="paragraph" w:styleId="4">
    <w:name w:val="heading 3"/>
    <w:basedOn w:val="1"/>
    <w:next w:val="1"/>
    <w:link w:val="51"/>
    <w:qFormat/>
    <w:uiPriority w:val="0"/>
    <w:pPr>
      <w:keepNext/>
      <w:keepLines/>
      <w:spacing w:before="260" w:after="260" w:line="416" w:lineRule="auto"/>
      <w:outlineLvl w:val="2"/>
    </w:pPr>
    <w:rPr>
      <w:b/>
      <w:sz w:val="32"/>
    </w:rPr>
  </w:style>
  <w:style w:type="paragraph" w:styleId="5">
    <w:name w:val="heading 4"/>
    <w:basedOn w:val="1"/>
    <w:next w:val="1"/>
    <w:link w:val="52"/>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7"/>
    <w:qFormat/>
    <w:uiPriority w:val="0"/>
    <w:pPr>
      <w:keepNext/>
      <w:keepLines/>
      <w:numPr>
        <w:ilvl w:val="4"/>
        <w:numId w:val="1"/>
      </w:numPr>
      <w:spacing w:before="280" w:after="290" w:line="376" w:lineRule="auto"/>
      <w:outlineLvl w:val="4"/>
    </w:pPr>
    <w:rPr>
      <w:b/>
      <w:sz w:val="28"/>
      <w:szCs w:val="24"/>
    </w:rPr>
  </w:style>
  <w:style w:type="paragraph" w:styleId="8">
    <w:name w:val="heading 6"/>
    <w:basedOn w:val="1"/>
    <w:next w:val="7"/>
    <w:qFormat/>
    <w:uiPriority w:val="0"/>
    <w:pPr>
      <w:keepNext/>
      <w:keepLines/>
      <w:numPr>
        <w:ilvl w:val="5"/>
        <w:numId w:val="1"/>
      </w:numPr>
      <w:spacing w:before="240" w:after="64" w:line="320" w:lineRule="auto"/>
      <w:outlineLvl w:val="5"/>
    </w:pPr>
    <w:rPr>
      <w:rFonts w:ascii="Arial" w:hAnsi="Arial" w:eastAsia="黑体"/>
      <w:b/>
      <w:sz w:val="24"/>
      <w:szCs w:val="24"/>
    </w:rPr>
  </w:style>
  <w:style w:type="paragraph" w:styleId="9">
    <w:name w:val="heading 7"/>
    <w:basedOn w:val="1"/>
    <w:next w:val="7"/>
    <w:qFormat/>
    <w:uiPriority w:val="0"/>
    <w:pPr>
      <w:keepNext/>
      <w:keepLines/>
      <w:numPr>
        <w:ilvl w:val="6"/>
        <w:numId w:val="1"/>
      </w:numPr>
      <w:spacing w:before="240" w:after="64" w:line="320" w:lineRule="auto"/>
      <w:outlineLvl w:val="6"/>
    </w:pPr>
    <w:rPr>
      <w:b/>
      <w:sz w:val="24"/>
      <w:szCs w:val="24"/>
    </w:rPr>
  </w:style>
  <w:style w:type="paragraph" w:styleId="10">
    <w:name w:val="heading 8"/>
    <w:basedOn w:val="1"/>
    <w:next w:val="7"/>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7"/>
    <w:qFormat/>
    <w:uiPriority w:val="0"/>
    <w:pPr>
      <w:keepNext/>
      <w:keepLines/>
      <w:numPr>
        <w:ilvl w:val="8"/>
        <w:numId w:val="1"/>
      </w:numPr>
      <w:spacing w:before="240" w:after="64" w:line="320" w:lineRule="auto"/>
      <w:outlineLvl w:val="8"/>
    </w:pPr>
    <w:rPr>
      <w:rFonts w:ascii="Arial" w:hAnsi="Arial" w:eastAsia="黑体"/>
      <w:szCs w:val="24"/>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next w:val="1"/>
    <w:link w:val="50"/>
    <w:qFormat/>
    <w:uiPriority w:val="0"/>
    <w:pPr>
      <w:ind w:firstLine="420"/>
    </w:pPr>
  </w:style>
  <w:style w:type="paragraph" w:styleId="12">
    <w:name w:val="List 3"/>
    <w:basedOn w:val="1"/>
    <w:qFormat/>
    <w:uiPriority w:val="0"/>
    <w:pPr>
      <w:ind w:left="100" w:leftChars="400" w:hanging="200" w:hangingChars="200"/>
    </w:pPr>
    <w:rPr>
      <w:rFonts w:ascii="Calibri" w:hAnsi="Calibri"/>
      <w:szCs w:val="24"/>
    </w:rPr>
  </w:style>
  <w:style w:type="paragraph" w:styleId="13">
    <w:name w:val="Document Map"/>
    <w:basedOn w:val="1"/>
    <w:semiHidden/>
    <w:qFormat/>
    <w:uiPriority w:val="0"/>
    <w:pPr>
      <w:shd w:val="clear" w:color="auto" w:fill="000080"/>
    </w:pPr>
  </w:style>
  <w:style w:type="paragraph" w:styleId="14">
    <w:name w:val="annotation text"/>
    <w:basedOn w:val="1"/>
    <w:link w:val="53"/>
    <w:qFormat/>
    <w:uiPriority w:val="0"/>
    <w:pPr>
      <w:jc w:val="left"/>
    </w:pPr>
  </w:style>
  <w:style w:type="paragraph" w:styleId="15">
    <w:name w:val="Body Text 3"/>
    <w:basedOn w:val="1"/>
    <w:qFormat/>
    <w:uiPriority w:val="0"/>
    <w:pPr>
      <w:spacing w:line="500" w:lineRule="exact"/>
    </w:pPr>
    <w:rPr>
      <w:b/>
      <w:bCs/>
      <w:sz w:val="24"/>
      <w:szCs w:val="24"/>
    </w:rPr>
  </w:style>
  <w:style w:type="paragraph" w:styleId="16">
    <w:name w:val="Body Text"/>
    <w:basedOn w:val="1"/>
    <w:qFormat/>
    <w:uiPriority w:val="0"/>
    <w:pPr>
      <w:spacing w:after="120"/>
    </w:pPr>
  </w:style>
  <w:style w:type="paragraph" w:styleId="17">
    <w:name w:val="Body Text Indent"/>
    <w:basedOn w:val="1"/>
    <w:link w:val="47"/>
    <w:qFormat/>
    <w:uiPriority w:val="0"/>
    <w:pPr>
      <w:ind w:firstLine="630"/>
    </w:pPr>
    <w:rPr>
      <w:sz w:val="32"/>
    </w:rPr>
  </w:style>
  <w:style w:type="paragraph" w:styleId="18">
    <w:name w:val="Block Text"/>
    <w:basedOn w:val="1"/>
    <w:qFormat/>
    <w:uiPriority w:val="0"/>
    <w:pPr>
      <w:spacing w:line="400" w:lineRule="exact"/>
      <w:ind w:left="-359" w:leftChars="-171" w:right="-687" w:rightChars="-327" w:firstLine="720"/>
    </w:pPr>
    <w:rPr>
      <w:rFonts w:ascii="宋体" w:hAnsi="宋体"/>
      <w:sz w:val="28"/>
      <w:szCs w:val="24"/>
    </w:rPr>
  </w:style>
  <w:style w:type="paragraph" w:styleId="19">
    <w:name w:val="toc 3"/>
    <w:basedOn w:val="1"/>
    <w:next w:val="1"/>
    <w:qFormat/>
    <w:uiPriority w:val="39"/>
    <w:pPr>
      <w:tabs>
        <w:tab w:val="right" w:leader="dot" w:pos="8398"/>
      </w:tabs>
      <w:snapToGrid w:val="0"/>
      <w:spacing w:line="276" w:lineRule="auto"/>
      <w:ind w:firstLine="708" w:firstLineChars="253"/>
      <w:jc w:val="left"/>
    </w:pPr>
    <w:rPr>
      <w:rFonts w:ascii="宋体" w:hAnsi="宋体"/>
      <w:bCs/>
      <w:i/>
      <w:iCs/>
      <w:sz w:val="24"/>
      <w:szCs w:val="24"/>
    </w:rPr>
  </w:style>
  <w:style w:type="paragraph" w:styleId="20">
    <w:name w:val="Plain Text"/>
    <w:basedOn w:val="1"/>
    <w:qFormat/>
    <w:uiPriority w:val="0"/>
    <w:rPr>
      <w:rFonts w:ascii="宋体" w:hAnsi="Courier New" w:cs="Courier New"/>
      <w:szCs w:val="21"/>
    </w:rPr>
  </w:style>
  <w:style w:type="paragraph" w:styleId="21">
    <w:name w:val="Date"/>
    <w:basedOn w:val="1"/>
    <w:next w:val="1"/>
    <w:qFormat/>
    <w:uiPriority w:val="0"/>
    <w:rPr>
      <w:rFonts w:eastAsia="黑体"/>
      <w:sz w:val="36"/>
    </w:rPr>
  </w:style>
  <w:style w:type="paragraph" w:styleId="22">
    <w:name w:val="Body Text Indent 2"/>
    <w:basedOn w:val="1"/>
    <w:link w:val="113"/>
    <w:qFormat/>
    <w:uiPriority w:val="0"/>
    <w:pPr>
      <w:ind w:firstLine="630"/>
    </w:pPr>
    <w:rPr>
      <w:sz w:val="32"/>
    </w:rPr>
  </w:style>
  <w:style w:type="paragraph" w:styleId="23">
    <w:name w:val="Balloon Text"/>
    <w:basedOn w:val="1"/>
    <w:link w:val="54"/>
    <w:semiHidden/>
    <w:qFormat/>
    <w:uiPriority w:val="0"/>
    <w:rPr>
      <w:sz w:val="18"/>
      <w:szCs w:val="18"/>
    </w:rPr>
  </w:style>
  <w:style w:type="paragraph" w:styleId="24">
    <w:name w:val="footer"/>
    <w:basedOn w:val="1"/>
    <w:link w:val="55"/>
    <w:qFormat/>
    <w:uiPriority w:val="0"/>
    <w:pPr>
      <w:tabs>
        <w:tab w:val="center" w:pos="4153"/>
        <w:tab w:val="right" w:pos="8306"/>
      </w:tabs>
      <w:snapToGrid w:val="0"/>
      <w:jc w:val="left"/>
    </w:pPr>
    <w:rPr>
      <w:sz w:val="18"/>
    </w:rPr>
  </w:style>
  <w:style w:type="paragraph" w:styleId="25">
    <w:name w:val="header"/>
    <w:basedOn w:val="1"/>
    <w:link w:val="56"/>
    <w:qFormat/>
    <w:uiPriority w:val="99"/>
    <w:pPr>
      <w:pBdr>
        <w:bottom w:val="single" w:color="auto" w:sz="6" w:space="1"/>
      </w:pBdr>
      <w:tabs>
        <w:tab w:val="center" w:pos="4153"/>
        <w:tab w:val="right" w:pos="8306"/>
      </w:tabs>
      <w:snapToGrid w:val="0"/>
      <w:jc w:val="center"/>
    </w:pPr>
    <w:rPr>
      <w:sz w:val="18"/>
    </w:rPr>
  </w:style>
  <w:style w:type="paragraph" w:styleId="26">
    <w:name w:val="toc 1"/>
    <w:basedOn w:val="1"/>
    <w:next w:val="1"/>
    <w:qFormat/>
    <w:uiPriority w:val="39"/>
    <w:pPr>
      <w:tabs>
        <w:tab w:val="right" w:leader="dot" w:pos="8398"/>
      </w:tabs>
      <w:snapToGrid w:val="0"/>
      <w:spacing w:before="120" w:after="120" w:line="360" w:lineRule="auto"/>
      <w:ind w:firstLine="321" w:firstLineChars="100"/>
      <w:jc w:val="left"/>
    </w:pPr>
    <w:rPr>
      <w:rFonts w:ascii="楷体" w:hAnsi="楷体" w:eastAsia="楷体"/>
      <w:b/>
      <w:bCs/>
      <w:caps/>
      <w:color w:val="000000"/>
      <w:sz w:val="32"/>
      <w:szCs w:val="32"/>
    </w:rPr>
  </w:style>
  <w:style w:type="paragraph" w:styleId="27">
    <w:name w:val="Subtitle"/>
    <w:basedOn w:val="1"/>
    <w:next w:val="1"/>
    <w:qFormat/>
    <w:uiPriority w:val="0"/>
    <w:pPr>
      <w:spacing w:line="312" w:lineRule="auto"/>
      <w:jc w:val="left"/>
      <w:outlineLvl w:val="1"/>
    </w:pPr>
    <w:rPr>
      <w:rFonts w:ascii="Cambria" w:hAnsi="Cambria"/>
      <w:b/>
      <w:bCs/>
      <w:kern w:val="28"/>
      <w:szCs w:val="32"/>
    </w:rPr>
  </w:style>
  <w:style w:type="paragraph" w:styleId="28">
    <w:name w:val="footnote text"/>
    <w:basedOn w:val="1"/>
    <w:link w:val="112"/>
    <w:qFormat/>
    <w:uiPriority w:val="0"/>
    <w:pPr>
      <w:snapToGrid w:val="0"/>
      <w:jc w:val="left"/>
    </w:pPr>
    <w:rPr>
      <w:sz w:val="18"/>
      <w:szCs w:val="18"/>
    </w:rPr>
  </w:style>
  <w:style w:type="paragraph" w:styleId="29">
    <w:name w:val="Body Text Indent 3"/>
    <w:basedOn w:val="1"/>
    <w:qFormat/>
    <w:uiPriority w:val="0"/>
    <w:pPr>
      <w:adjustRightInd w:val="0"/>
      <w:snapToGrid w:val="0"/>
      <w:spacing w:line="360" w:lineRule="auto"/>
      <w:ind w:firstLine="600" w:firstLineChars="200"/>
    </w:pPr>
    <w:rPr>
      <w:rFonts w:ascii="黑体" w:eastAsia="黑体"/>
      <w:sz w:val="30"/>
      <w:szCs w:val="28"/>
    </w:rPr>
  </w:style>
  <w:style w:type="paragraph" w:styleId="30">
    <w:name w:val="toc 2"/>
    <w:basedOn w:val="1"/>
    <w:next w:val="1"/>
    <w:qFormat/>
    <w:uiPriority w:val="39"/>
    <w:pPr>
      <w:tabs>
        <w:tab w:val="right" w:leader="dot" w:pos="8400"/>
      </w:tabs>
      <w:ind w:left="210" w:firstLine="497" w:firstLineChars="207"/>
      <w:jc w:val="left"/>
    </w:pPr>
    <w:rPr>
      <w:rFonts w:ascii="宋体" w:hAnsi="宋体"/>
      <w:bCs/>
      <w:smallCaps/>
      <w:sz w:val="24"/>
      <w:szCs w:val="24"/>
    </w:rPr>
  </w:style>
  <w:style w:type="paragraph" w:styleId="31">
    <w:name w:val="Body Text 2"/>
    <w:basedOn w:val="1"/>
    <w:link w:val="57"/>
    <w:qFormat/>
    <w:uiPriority w:val="0"/>
    <w:pPr>
      <w:spacing w:after="120" w:line="480" w:lineRule="auto"/>
    </w:pPr>
    <w:rPr>
      <w:szCs w:val="24"/>
    </w:rPr>
  </w:style>
  <w:style w:type="paragraph" w:styleId="32">
    <w:name w:val="Normal (Web)"/>
    <w:basedOn w:val="1"/>
    <w:qFormat/>
    <w:uiPriority w:val="0"/>
    <w:pPr>
      <w:widowControl/>
      <w:spacing w:before="100" w:beforeAutospacing="1" w:after="100" w:afterAutospacing="1"/>
      <w:jc w:val="left"/>
    </w:pPr>
    <w:rPr>
      <w:rFonts w:ascii="宋体" w:hAnsi="宋体"/>
      <w:kern w:val="0"/>
      <w:sz w:val="18"/>
      <w:szCs w:val="18"/>
    </w:rPr>
  </w:style>
  <w:style w:type="paragraph" w:styleId="33">
    <w:name w:val="Title"/>
    <w:basedOn w:val="1"/>
    <w:next w:val="1"/>
    <w:link w:val="58"/>
    <w:qFormat/>
    <w:uiPriority w:val="0"/>
    <w:pPr>
      <w:spacing w:before="240" w:after="60"/>
      <w:jc w:val="center"/>
      <w:outlineLvl w:val="0"/>
    </w:pPr>
    <w:rPr>
      <w:rFonts w:ascii="Cambria" w:hAnsi="Cambria"/>
      <w:b/>
      <w:bCs/>
      <w:sz w:val="32"/>
      <w:szCs w:val="32"/>
    </w:rPr>
  </w:style>
  <w:style w:type="paragraph" w:styleId="34">
    <w:name w:val="annotation subject"/>
    <w:basedOn w:val="14"/>
    <w:next w:val="14"/>
    <w:link w:val="59"/>
    <w:qFormat/>
    <w:uiPriority w:val="0"/>
    <w:rPr>
      <w:b/>
      <w:bCs/>
    </w:rPr>
  </w:style>
  <w:style w:type="paragraph" w:styleId="35">
    <w:name w:val="Body Text First Indent"/>
    <w:basedOn w:val="16"/>
    <w:next w:val="1"/>
    <w:qFormat/>
    <w:uiPriority w:val="0"/>
    <w:pPr>
      <w:ind w:firstLine="420" w:firstLineChars="100"/>
    </w:pPr>
  </w:style>
  <w:style w:type="paragraph" w:styleId="36">
    <w:name w:val="Body Text First Indent 2"/>
    <w:basedOn w:val="17"/>
    <w:unhideWhenUsed/>
    <w:qFormat/>
    <w:uiPriority w:val="99"/>
    <w:pPr>
      <w:spacing w:line="360" w:lineRule="auto"/>
      <w:ind w:firstLine="420" w:firstLineChars="200"/>
    </w:pPr>
    <w:rPr>
      <w:rFonts w:eastAsia="仿宋_GB2312"/>
      <w:spacing w:val="15"/>
      <w:kern w:val="10"/>
      <w:sz w:val="24"/>
      <w:szCs w:val="24"/>
    </w:rPr>
  </w:style>
  <w:style w:type="table" w:styleId="38">
    <w:name w:val="Table Grid"/>
    <w:basedOn w:val="3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22"/>
    <w:rPr>
      <w:b/>
      <w:bCs/>
    </w:rPr>
  </w:style>
  <w:style w:type="character" w:styleId="41">
    <w:name w:val="page number"/>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rPr>
  </w:style>
  <w:style w:type="character" w:styleId="45">
    <w:name w:val="footnote reference"/>
    <w:basedOn w:val="39"/>
    <w:qFormat/>
    <w:uiPriority w:val="0"/>
    <w:rPr>
      <w:vertAlign w:val="superscript"/>
    </w:rPr>
  </w:style>
  <w:style w:type="paragraph" w:customStyle="1" w:styleId="46">
    <w:name w:val="Default"/>
    <w:qFormat/>
    <w:uiPriority w:val="0"/>
    <w:pPr>
      <w:widowControl w:val="0"/>
      <w:suppressAutoHyphens/>
      <w:jc w:val="both"/>
    </w:pPr>
    <w:rPr>
      <w:rFonts w:ascii="Lucida Grande" w:hAnsi="Lucida Grande" w:eastAsia="ヒラギノ角ゴ Pro W3" w:cs="Times New Roman"/>
      <w:color w:val="000000"/>
      <w:kern w:val="1"/>
      <w:sz w:val="24"/>
      <w:lang w:val="en-US" w:eastAsia="zh-CN" w:bidi="ar-SA"/>
    </w:rPr>
  </w:style>
  <w:style w:type="character" w:customStyle="1" w:styleId="47">
    <w:name w:val="正文文本缩进 字符"/>
    <w:link w:val="17"/>
    <w:qFormat/>
    <w:uiPriority w:val="0"/>
    <w:rPr>
      <w:kern w:val="2"/>
      <w:sz w:val="32"/>
    </w:rPr>
  </w:style>
  <w:style w:type="character" w:customStyle="1" w:styleId="48">
    <w:name w:val="标题 1 字符"/>
    <w:link w:val="2"/>
    <w:qFormat/>
    <w:locked/>
    <w:uiPriority w:val="0"/>
    <w:rPr>
      <w:rFonts w:eastAsia="宋体"/>
      <w:b/>
      <w:kern w:val="44"/>
      <w:sz w:val="32"/>
      <w:lang w:val="en-US" w:eastAsia="zh-CN" w:bidi="ar-SA"/>
    </w:rPr>
  </w:style>
  <w:style w:type="character" w:customStyle="1" w:styleId="49">
    <w:name w:val="标题 2 字符"/>
    <w:link w:val="3"/>
    <w:qFormat/>
    <w:locked/>
    <w:uiPriority w:val="0"/>
    <w:rPr>
      <w:rFonts w:ascii="Arial" w:hAnsi="Arial" w:eastAsia="黑体"/>
      <w:b/>
      <w:kern w:val="2"/>
      <w:sz w:val="28"/>
      <w:lang w:val="en-US" w:eastAsia="zh-CN" w:bidi="ar-SA"/>
    </w:rPr>
  </w:style>
  <w:style w:type="character" w:customStyle="1" w:styleId="50">
    <w:name w:val="正文缩进 字符"/>
    <w:link w:val="7"/>
    <w:qFormat/>
    <w:uiPriority w:val="0"/>
    <w:rPr>
      <w:rFonts w:eastAsia="宋体"/>
      <w:kern w:val="2"/>
      <w:sz w:val="21"/>
      <w:lang w:val="en-US" w:eastAsia="zh-CN" w:bidi="ar-SA"/>
    </w:rPr>
  </w:style>
  <w:style w:type="character" w:customStyle="1" w:styleId="51">
    <w:name w:val="标题 3 字符"/>
    <w:link w:val="4"/>
    <w:qFormat/>
    <w:locked/>
    <w:uiPriority w:val="0"/>
    <w:rPr>
      <w:rFonts w:eastAsia="宋体"/>
      <w:b/>
      <w:kern w:val="2"/>
      <w:sz w:val="32"/>
      <w:lang w:val="en-US" w:eastAsia="zh-CN" w:bidi="ar-SA"/>
    </w:rPr>
  </w:style>
  <w:style w:type="character" w:customStyle="1" w:styleId="52">
    <w:name w:val="标题 4 字符"/>
    <w:link w:val="5"/>
    <w:qFormat/>
    <w:uiPriority w:val="0"/>
    <w:rPr>
      <w:rFonts w:ascii="Arial" w:hAnsi="Arial" w:eastAsia="黑体"/>
      <w:b/>
      <w:bCs/>
      <w:kern w:val="2"/>
      <w:sz w:val="28"/>
      <w:szCs w:val="28"/>
    </w:rPr>
  </w:style>
  <w:style w:type="character" w:customStyle="1" w:styleId="53">
    <w:name w:val="批注文字 字符"/>
    <w:link w:val="14"/>
    <w:qFormat/>
    <w:uiPriority w:val="0"/>
    <w:rPr>
      <w:kern w:val="2"/>
      <w:sz w:val="21"/>
    </w:rPr>
  </w:style>
  <w:style w:type="character" w:customStyle="1" w:styleId="54">
    <w:name w:val="批注框文本 字符"/>
    <w:link w:val="23"/>
    <w:qFormat/>
    <w:locked/>
    <w:uiPriority w:val="0"/>
    <w:rPr>
      <w:rFonts w:eastAsia="宋体"/>
      <w:kern w:val="2"/>
      <w:sz w:val="18"/>
      <w:szCs w:val="18"/>
      <w:lang w:val="en-US" w:eastAsia="zh-CN" w:bidi="ar-SA"/>
    </w:rPr>
  </w:style>
  <w:style w:type="character" w:customStyle="1" w:styleId="55">
    <w:name w:val="页脚 字符"/>
    <w:link w:val="24"/>
    <w:qFormat/>
    <w:uiPriority w:val="99"/>
    <w:rPr>
      <w:kern w:val="2"/>
      <w:sz w:val="18"/>
    </w:rPr>
  </w:style>
  <w:style w:type="character" w:customStyle="1" w:styleId="56">
    <w:name w:val="页眉 字符"/>
    <w:link w:val="25"/>
    <w:qFormat/>
    <w:uiPriority w:val="99"/>
    <w:rPr>
      <w:kern w:val="2"/>
      <w:sz w:val="18"/>
    </w:rPr>
  </w:style>
  <w:style w:type="character" w:customStyle="1" w:styleId="57">
    <w:name w:val="正文文本 2 字符"/>
    <w:link w:val="31"/>
    <w:qFormat/>
    <w:uiPriority w:val="0"/>
    <w:rPr>
      <w:kern w:val="2"/>
      <w:sz w:val="21"/>
      <w:szCs w:val="24"/>
    </w:rPr>
  </w:style>
  <w:style w:type="character" w:customStyle="1" w:styleId="58">
    <w:name w:val="标题 字符"/>
    <w:link w:val="33"/>
    <w:qFormat/>
    <w:uiPriority w:val="0"/>
    <w:rPr>
      <w:rFonts w:ascii="Cambria" w:hAnsi="Cambria"/>
      <w:b/>
      <w:bCs/>
      <w:kern w:val="2"/>
      <w:sz w:val="32"/>
      <w:szCs w:val="32"/>
    </w:rPr>
  </w:style>
  <w:style w:type="character" w:customStyle="1" w:styleId="59">
    <w:name w:val="批注主题 字符"/>
    <w:link w:val="34"/>
    <w:qFormat/>
    <w:uiPriority w:val="0"/>
    <w:rPr>
      <w:b/>
      <w:bCs/>
      <w:kern w:val="2"/>
      <w:sz w:val="21"/>
    </w:rPr>
  </w:style>
  <w:style w:type="character" w:customStyle="1" w:styleId="60">
    <w:name w:val="unnamed31"/>
    <w:qFormat/>
    <w:uiPriority w:val="0"/>
    <w:rPr>
      <w:sz w:val="22"/>
      <w:szCs w:val="22"/>
    </w:rPr>
  </w:style>
  <w:style w:type="character" w:customStyle="1" w:styleId="61">
    <w:name w:val="font71"/>
    <w:qFormat/>
    <w:uiPriority w:val="0"/>
    <w:rPr>
      <w:rFonts w:hint="default" w:ascii="Times New Roman" w:hAnsi="Times New Roman" w:cs="Times New Roman"/>
      <w:color w:val="000000"/>
      <w:sz w:val="20"/>
      <w:szCs w:val="20"/>
      <w:u w:val="none"/>
    </w:rPr>
  </w:style>
  <w:style w:type="character" w:customStyle="1" w:styleId="62">
    <w:name w:val="hui3"/>
    <w:qFormat/>
    <w:uiPriority w:val="0"/>
    <w:rPr>
      <w:color w:val="333333"/>
    </w:rPr>
  </w:style>
  <w:style w:type="character" w:customStyle="1" w:styleId="63">
    <w:name w:val="Heading 2 Char"/>
    <w:semiHidden/>
    <w:qFormat/>
    <w:locked/>
    <w:uiPriority w:val="0"/>
    <w:rPr>
      <w:rFonts w:ascii="Arial" w:hAnsi="Arial" w:eastAsia="黑体"/>
      <w:b/>
      <w:kern w:val="2"/>
      <w:sz w:val="28"/>
      <w:lang w:val="en-US" w:eastAsia="zh-CN" w:bidi="ar-SA"/>
    </w:rPr>
  </w:style>
  <w:style w:type="character" w:customStyle="1" w:styleId="64">
    <w:name w:val="标题 3 Char Char Char"/>
    <w:qFormat/>
    <w:uiPriority w:val="0"/>
    <w:rPr>
      <w:rFonts w:eastAsia="宋体"/>
      <w:b/>
      <w:kern w:val="2"/>
      <w:sz w:val="32"/>
      <w:lang w:val="en-US" w:eastAsia="zh-CN" w:bidi="ar-SA"/>
    </w:rPr>
  </w:style>
  <w:style w:type="character" w:customStyle="1" w:styleId="65">
    <w:name w:val="font21"/>
    <w:basedOn w:val="39"/>
    <w:qFormat/>
    <w:uiPriority w:val="0"/>
    <w:rPr>
      <w:rFonts w:hint="eastAsia" w:ascii="宋体" w:hAnsi="宋体" w:eastAsia="宋体" w:cs="宋体"/>
      <w:color w:val="000000"/>
      <w:sz w:val="20"/>
      <w:szCs w:val="20"/>
      <w:u w:val="none"/>
    </w:rPr>
  </w:style>
  <w:style w:type="character" w:customStyle="1" w:styleId="66">
    <w:name w:val="textnorm_chn1"/>
    <w:qFormat/>
    <w:uiPriority w:val="0"/>
    <w:rPr>
      <w:rFonts w:hint="default" w:ascii="Arial" w:hAnsi="Arial" w:cs="Arial"/>
      <w:color w:val="21254A"/>
      <w:sz w:val="22"/>
      <w:szCs w:val="22"/>
    </w:rPr>
  </w:style>
  <w:style w:type="character" w:customStyle="1" w:styleId="67">
    <w:name w:val="Char Char"/>
    <w:qFormat/>
    <w:uiPriority w:val="0"/>
    <w:rPr>
      <w:rFonts w:eastAsia="宋体"/>
      <w:b/>
      <w:kern w:val="2"/>
      <w:sz w:val="32"/>
      <w:lang w:val="en-US" w:eastAsia="zh-CN" w:bidi="ar-SA"/>
    </w:rPr>
  </w:style>
  <w:style w:type="character" w:customStyle="1" w:styleId="68">
    <w:name w:val="Comment Text Char"/>
    <w:qFormat/>
    <w:locked/>
    <w:uiPriority w:val="0"/>
    <w:rPr>
      <w:kern w:val="2"/>
      <w:sz w:val="24"/>
    </w:rPr>
  </w:style>
  <w:style w:type="character" w:customStyle="1" w:styleId="69">
    <w:name w:val="font11"/>
    <w:qFormat/>
    <w:uiPriority w:val="0"/>
    <w:rPr>
      <w:rFonts w:hint="eastAsia" w:ascii="宋体" w:hAnsi="宋体" w:eastAsia="宋体" w:cs="宋体"/>
      <w:color w:val="000000"/>
      <w:sz w:val="18"/>
      <w:szCs w:val="18"/>
    </w:rPr>
  </w:style>
  <w:style w:type="character" w:customStyle="1" w:styleId="70">
    <w:name w:val="Comment Subject Char"/>
    <w:qFormat/>
    <w:locked/>
    <w:uiPriority w:val="0"/>
    <w:rPr>
      <w:b/>
      <w:kern w:val="2"/>
      <w:sz w:val="24"/>
    </w:rPr>
  </w:style>
  <w:style w:type="character" w:customStyle="1" w:styleId="71">
    <w:name w:val="正文首行缩进两字符 Char"/>
    <w:qFormat/>
    <w:uiPriority w:val="0"/>
    <w:rPr>
      <w:rFonts w:eastAsia="宋体"/>
      <w:kern w:val="2"/>
      <w:sz w:val="21"/>
      <w:szCs w:val="24"/>
      <w:lang w:val="en-US" w:eastAsia="zh-CN" w:bidi="ar-SA"/>
    </w:rPr>
  </w:style>
  <w:style w:type="character" w:customStyle="1" w:styleId="72">
    <w:name w:val="图表左对齐 Char Char"/>
    <w:link w:val="73"/>
    <w:qFormat/>
    <w:uiPriority w:val="0"/>
    <w:rPr>
      <w:rFonts w:eastAsia="宋体"/>
      <w:spacing w:val="-10"/>
      <w:kern w:val="2"/>
      <w:sz w:val="24"/>
      <w:szCs w:val="28"/>
      <w:lang w:bidi="ar-SA"/>
    </w:rPr>
  </w:style>
  <w:style w:type="paragraph" w:customStyle="1" w:styleId="73">
    <w:name w:val="图表左对齐"/>
    <w:basedOn w:val="1"/>
    <w:link w:val="72"/>
    <w:qFormat/>
    <w:uiPriority w:val="0"/>
    <w:pPr>
      <w:spacing w:line="360" w:lineRule="exact"/>
      <w:jc w:val="left"/>
    </w:pPr>
    <w:rPr>
      <w:spacing w:val="-10"/>
      <w:sz w:val="24"/>
      <w:szCs w:val="28"/>
    </w:rPr>
  </w:style>
  <w:style w:type="paragraph" w:customStyle="1" w:styleId="74">
    <w:name w:val="Char Char Char 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5">
    <w:name w:val="表格"/>
    <w:basedOn w:val="1"/>
    <w:qFormat/>
    <w:uiPriority w:val="0"/>
    <w:pPr>
      <w:spacing w:line="400" w:lineRule="exact"/>
    </w:pPr>
    <w:rPr>
      <w:sz w:val="24"/>
      <w:szCs w:val="24"/>
    </w:rPr>
  </w:style>
  <w:style w:type="paragraph" w:customStyle="1" w:styleId="76">
    <w:name w:val="Char1"/>
    <w:basedOn w:val="1"/>
    <w:qFormat/>
    <w:uiPriority w:val="0"/>
    <w:rPr>
      <w:rFonts w:ascii="仿宋_GB2312" w:eastAsia="仿宋_GB2312"/>
      <w:b/>
      <w:sz w:val="32"/>
      <w:szCs w:val="32"/>
    </w:rPr>
  </w:style>
  <w:style w:type="paragraph" w:customStyle="1" w:styleId="77">
    <w:name w:val="Char Char Char Char Char Char"/>
    <w:basedOn w:val="1"/>
    <w:qFormat/>
    <w:uiPriority w:val="0"/>
    <w:rPr>
      <w:rFonts w:ascii="Tahoma" w:hAnsi="Tahoma"/>
      <w:sz w:val="24"/>
    </w:rPr>
  </w:style>
  <w:style w:type="paragraph" w:customStyle="1" w:styleId="78">
    <w:name w:val="Char"/>
    <w:basedOn w:val="1"/>
    <w:qFormat/>
    <w:uiPriority w:val="0"/>
    <w:pPr>
      <w:widowControl/>
      <w:spacing w:before="100" w:beforeAutospacing="1" w:after="100" w:afterAutospacing="1" w:line="360" w:lineRule="auto"/>
      <w:jc w:val="left"/>
    </w:pPr>
    <w:rPr>
      <w:rFonts w:ascii="Verdana" w:hAnsi="Verdana"/>
      <w:kern w:val="0"/>
      <w:sz w:val="20"/>
      <w:szCs w:val="21"/>
      <w:lang w:eastAsia="en-US"/>
    </w:rPr>
  </w:style>
  <w:style w:type="paragraph" w:customStyle="1" w:styleId="79">
    <w:name w:val="默认段落字体 Para Char Char Char Char Char Char Char Char Char1 Char Char Char Char"/>
    <w:basedOn w:val="1"/>
    <w:qFormat/>
    <w:uiPriority w:val="0"/>
    <w:rPr>
      <w:rFonts w:ascii="Tahoma" w:hAnsi="Tahoma"/>
      <w:sz w:val="24"/>
    </w:rPr>
  </w:style>
  <w:style w:type="paragraph" w:customStyle="1" w:styleId="80">
    <w:name w:val="Char Char1 Char Char Char Char Char Char"/>
    <w:basedOn w:val="1"/>
    <w:qFormat/>
    <w:uiPriority w:val="0"/>
    <w:pPr>
      <w:widowControl/>
      <w:spacing w:after="160" w:line="240" w:lineRule="exact"/>
      <w:jc w:val="left"/>
    </w:pPr>
    <w:rPr>
      <w:szCs w:val="24"/>
    </w:rPr>
  </w:style>
  <w:style w:type="paragraph" w:customStyle="1" w:styleId="81">
    <w:name w:val="正文缩进1"/>
    <w:basedOn w:val="1"/>
    <w:next w:val="1"/>
    <w:qFormat/>
    <w:uiPriority w:val="0"/>
    <w:pPr>
      <w:widowControl/>
      <w:ind w:firstLine="420"/>
    </w:pPr>
    <w:rPr>
      <w:color w:val="000000"/>
    </w:rPr>
  </w:style>
  <w:style w:type="paragraph" w:customStyle="1" w:styleId="82">
    <w:name w:val="Normal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83">
    <w:name w:val="Body Text 21"/>
    <w:basedOn w:val="1"/>
    <w:qFormat/>
    <w:uiPriority w:val="0"/>
    <w:pPr>
      <w:adjustRightInd w:val="0"/>
      <w:spacing w:line="300" w:lineRule="auto"/>
      <w:jc w:val="center"/>
      <w:textAlignment w:val="baseline"/>
    </w:pPr>
    <w:rPr>
      <w:rFonts w:ascii="宋体" w:hAnsi="宋体"/>
      <w:sz w:val="24"/>
    </w:rPr>
  </w:style>
  <w:style w:type="paragraph" w:customStyle="1" w:styleId="84">
    <w:name w:val="默认段落字体 Para Char Char Char Char"/>
    <w:basedOn w:val="1"/>
    <w:qFormat/>
    <w:uiPriority w:val="0"/>
    <w:rPr>
      <w:szCs w:val="24"/>
    </w:rPr>
  </w:style>
  <w:style w:type="paragraph" w:customStyle="1" w:styleId="85">
    <w:name w:val="列出段落1"/>
    <w:basedOn w:val="1"/>
    <w:qFormat/>
    <w:uiPriority w:val="34"/>
    <w:pPr>
      <w:ind w:firstLine="420" w:firstLineChars="200"/>
    </w:pPr>
    <w:rPr>
      <w:rFonts w:ascii="Calibri" w:hAnsi="Calibri"/>
      <w:szCs w:val="22"/>
    </w:rPr>
  </w:style>
  <w:style w:type="paragraph" w:customStyle="1" w:styleId="86">
    <w:name w:val="文档正文"/>
    <w:basedOn w:val="1"/>
    <w:qFormat/>
    <w:uiPriority w:val="0"/>
    <w:rPr>
      <w:rFonts w:ascii="Arial" w:hAnsi="Arial" w:cs="Arial"/>
      <w:bCs/>
      <w:szCs w:val="21"/>
    </w:rPr>
  </w:style>
  <w:style w:type="paragraph" w:customStyle="1" w:styleId="87">
    <w:name w:val="列出段落2"/>
    <w:basedOn w:val="1"/>
    <w:qFormat/>
    <w:uiPriority w:val="0"/>
    <w:pPr>
      <w:ind w:firstLine="420" w:firstLineChars="200"/>
    </w:pPr>
    <w:rPr>
      <w:rFonts w:ascii="Calibri" w:hAnsi="Calibri"/>
    </w:rPr>
  </w:style>
  <w:style w:type="paragraph" w:customStyle="1" w:styleId="88">
    <w:name w:val="Char11"/>
    <w:basedOn w:val="1"/>
    <w:qFormat/>
    <w:uiPriority w:val="0"/>
    <w:rPr>
      <w:szCs w:val="21"/>
    </w:rPr>
  </w:style>
  <w:style w:type="paragraph" w:customStyle="1" w:styleId="8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90">
    <w:name w:val="List Paragraph"/>
    <w:basedOn w:val="1"/>
    <w:qFormat/>
    <w:uiPriority w:val="34"/>
    <w:pPr>
      <w:ind w:firstLine="420" w:firstLineChars="200"/>
    </w:pPr>
    <w:rPr>
      <w:szCs w:val="24"/>
    </w:rPr>
  </w:style>
  <w:style w:type="paragraph" w:customStyle="1" w:styleId="91">
    <w:name w:val="Char2 Char Char Char"/>
    <w:basedOn w:val="1"/>
    <w:qFormat/>
    <w:uiPriority w:val="0"/>
    <w:rPr>
      <w:rFonts w:ascii="仿宋_GB2312" w:eastAsia="仿宋_GB2312"/>
      <w:b/>
      <w:sz w:val="32"/>
      <w:szCs w:val="32"/>
    </w:rPr>
  </w:style>
  <w:style w:type="paragraph" w:customStyle="1" w:styleId="92">
    <w:name w:val="列出段落3"/>
    <w:basedOn w:val="1"/>
    <w:qFormat/>
    <w:uiPriority w:val="0"/>
    <w:pPr>
      <w:ind w:firstLine="420" w:firstLineChars="200"/>
    </w:pPr>
  </w:style>
  <w:style w:type="paragraph" w:customStyle="1" w:styleId="9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94">
    <w:name w:val="table head"/>
    <w:basedOn w:val="1"/>
    <w:qFormat/>
    <w:uiPriority w:val="0"/>
    <w:pPr>
      <w:keepNext/>
      <w:keepLines/>
      <w:adjustRightInd w:val="0"/>
      <w:spacing w:line="312" w:lineRule="atLeast"/>
      <w:jc w:val="center"/>
      <w:textAlignment w:val="baseline"/>
    </w:pPr>
    <w:rPr>
      <w:b/>
      <w:kern w:val="0"/>
    </w:rPr>
  </w:style>
  <w:style w:type="paragraph" w:customStyle="1" w:styleId="95">
    <w:name w:val="Plain Text1"/>
    <w:basedOn w:val="1"/>
    <w:qFormat/>
    <w:uiPriority w:val="0"/>
    <w:pPr>
      <w:adjustRightInd w:val="0"/>
      <w:textAlignment w:val="baseline"/>
    </w:pPr>
    <w:rPr>
      <w:rFonts w:ascii="宋体" w:hAnsi="Courier New"/>
    </w:rPr>
  </w:style>
  <w:style w:type="paragraph" w:customStyle="1" w:styleId="96">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97">
    <w:name w:val="Table Text"/>
    <w:basedOn w:val="1"/>
    <w:qFormat/>
    <w:uiPriority w:val="0"/>
    <w:pPr>
      <w:widowControl/>
      <w:spacing w:before="60" w:after="60"/>
      <w:jc w:val="left"/>
    </w:pPr>
    <w:rPr>
      <w:kern w:val="0"/>
      <w:szCs w:val="24"/>
    </w:rPr>
  </w:style>
  <w:style w:type="paragraph" w:customStyle="1" w:styleId="98">
    <w:name w:val="样式 首行缩进:  2 字符"/>
    <w:basedOn w:val="1"/>
    <w:qFormat/>
    <w:uiPriority w:val="0"/>
    <w:pPr>
      <w:spacing w:line="400" w:lineRule="exact"/>
      <w:ind w:firstLine="200" w:firstLineChars="200"/>
    </w:pPr>
    <w:rPr>
      <w:rFonts w:cs="宋体"/>
      <w:sz w:val="24"/>
      <w:szCs w:val="24"/>
    </w:rPr>
  </w:style>
  <w:style w:type="paragraph" w:customStyle="1" w:styleId="99">
    <w:name w:val="Char Char Char Char Char Char1 Char"/>
    <w:basedOn w:val="13"/>
    <w:qFormat/>
    <w:uiPriority w:val="0"/>
    <w:rPr>
      <w:rFonts w:ascii="Tahoma" w:hAnsi="Tahoma"/>
      <w:sz w:val="24"/>
      <w:szCs w:val="24"/>
    </w:rPr>
  </w:style>
  <w:style w:type="paragraph" w:customStyle="1" w:styleId="100">
    <w:name w:val="正文首行缩进两字符"/>
    <w:basedOn w:val="1"/>
    <w:qFormat/>
    <w:uiPriority w:val="0"/>
    <w:pPr>
      <w:spacing w:line="360" w:lineRule="auto"/>
      <w:ind w:firstLine="200" w:firstLineChars="200"/>
    </w:pPr>
    <w:rPr>
      <w:szCs w:val="24"/>
    </w:rPr>
  </w:style>
  <w:style w:type="paragraph" w:customStyle="1" w:styleId="101">
    <w:name w:val="plaintex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102">
    <w:name w:val="列出段落11"/>
    <w:basedOn w:val="1"/>
    <w:qFormat/>
    <w:uiPriority w:val="0"/>
    <w:pPr>
      <w:ind w:firstLine="420" w:firstLineChars="200"/>
    </w:pPr>
    <w:rPr>
      <w:rFonts w:ascii="Calibri" w:hAnsi="Calibri"/>
      <w:szCs w:val="24"/>
    </w:rPr>
  </w:style>
  <w:style w:type="paragraph" w:customStyle="1" w:styleId="103">
    <w:name w:val="reader-word-layer reader-word-s1-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4">
    <w:name w:val="正文 A"/>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105">
    <w:name w:val="reader-word-layer reader-word-s4-1"/>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6">
    <w:name w:val="正文1"/>
    <w:qFormat/>
    <w:uiPriority w:val="0"/>
    <w:pPr>
      <w:jc w:val="both"/>
    </w:pPr>
    <w:rPr>
      <w:rFonts w:ascii="Times New Roman" w:hAnsi="Times New Roman" w:eastAsia="宋体" w:cs="Times New Roman"/>
      <w:kern w:val="2"/>
      <w:sz w:val="21"/>
      <w:szCs w:val="21"/>
      <w:lang w:val="en-US" w:eastAsia="zh-CN" w:bidi="ar-SA"/>
    </w:rPr>
  </w:style>
  <w:style w:type="character" w:customStyle="1" w:styleId="107">
    <w:name w:val="15"/>
    <w:qFormat/>
    <w:uiPriority w:val="0"/>
    <w:rPr>
      <w:rFonts w:hint="eastAsia" w:ascii="宋体" w:hAnsi="宋体" w:eastAsia="宋体"/>
      <w:sz w:val="24"/>
      <w:szCs w:val="24"/>
    </w:rPr>
  </w:style>
  <w:style w:type="character" w:customStyle="1" w:styleId="108">
    <w:name w:val="16"/>
    <w:qFormat/>
    <w:uiPriority w:val="0"/>
    <w:rPr>
      <w:rFonts w:hint="eastAsia" w:ascii="宋体" w:hAnsi="宋体" w:eastAsia="宋体"/>
      <w:sz w:val="24"/>
      <w:szCs w:val="24"/>
    </w:rPr>
  </w:style>
  <w:style w:type="character" w:customStyle="1" w:styleId="109">
    <w:name w:val="标题 3 Char Char Char1"/>
    <w:qFormat/>
    <w:uiPriority w:val="0"/>
    <w:rPr>
      <w:rFonts w:eastAsia="宋体"/>
      <w:b/>
      <w:kern w:val="2"/>
      <w:sz w:val="32"/>
      <w:lang w:val="en-US" w:eastAsia="zh-CN" w:bidi="ar-SA"/>
    </w:rPr>
  </w:style>
  <w:style w:type="paragraph" w:customStyle="1" w:styleId="110">
    <w:name w:val="Table Paragraph"/>
    <w:basedOn w:val="1"/>
    <w:qFormat/>
    <w:uiPriority w:val="1"/>
    <w:pPr>
      <w:autoSpaceDE w:val="0"/>
      <w:autoSpaceDN w:val="0"/>
      <w:jc w:val="left"/>
    </w:pPr>
    <w:rPr>
      <w:rFonts w:ascii="仿宋" w:hAnsi="仿宋" w:eastAsia="仿宋" w:cs="仿宋"/>
      <w:kern w:val="0"/>
      <w:sz w:val="22"/>
      <w:szCs w:val="22"/>
      <w:lang w:val="zh-CN" w:bidi="zh-CN"/>
    </w:rPr>
  </w:style>
  <w:style w:type="paragraph" w:customStyle="1" w:styleId="111">
    <w:name w:val="Body text|1"/>
    <w:basedOn w:val="1"/>
    <w:qFormat/>
    <w:uiPriority w:val="0"/>
    <w:pPr>
      <w:spacing w:after="2200"/>
      <w:jc w:val="center"/>
    </w:pPr>
    <w:rPr>
      <w:rFonts w:ascii="宋体" w:hAnsi="宋体" w:cs="宋体"/>
      <w:sz w:val="22"/>
      <w:szCs w:val="22"/>
      <w:lang w:val="zh-TW" w:eastAsia="zh-TW" w:bidi="zh-TW"/>
    </w:rPr>
  </w:style>
  <w:style w:type="character" w:customStyle="1" w:styleId="112">
    <w:name w:val="脚注文本 字符"/>
    <w:basedOn w:val="39"/>
    <w:link w:val="28"/>
    <w:qFormat/>
    <w:uiPriority w:val="0"/>
    <w:rPr>
      <w:kern w:val="2"/>
      <w:sz w:val="18"/>
      <w:szCs w:val="18"/>
    </w:rPr>
  </w:style>
  <w:style w:type="character" w:customStyle="1" w:styleId="113">
    <w:name w:val="正文文本缩进 2 字符"/>
    <w:basedOn w:val="39"/>
    <w:link w:val="22"/>
    <w:qFormat/>
    <w:uiPriority w:val="0"/>
    <w:rPr>
      <w:kern w:val="2"/>
      <w:sz w:val="32"/>
    </w:rPr>
  </w:style>
  <w:style w:type="paragraph" w:customStyle="1" w:styleId="114">
    <w:name w:val="CM11"/>
    <w:basedOn w:val="46"/>
    <w:next w:val="46"/>
    <w:qFormat/>
    <w:uiPriority w:val="99"/>
    <w:pPr>
      <w:spacing w:line="520" w:lineRule="atLeast"/>
    </w:pPr>
    <w:rPr>
      <w:color w:val="auto"/>
    </w:rPr>
  </w:style>
  <w:style w:type="paragraph" w:customStyle="1" w:styleId="115">
    <w:name w:val="CM13"/>
    <w:basedOn w:val="46"/>
    <w:next w:val="46"/>
    <w:qFormat/>
    <w:uiPriority w:val="99"/>
    <w:pPr>
      <w:spacing w:line="520" w:lineRule="atLeast"/>
    </w:pPr>
    <w:rPr>
      <w:color w:val="auto"/>
    </w:rPr>
  </w:style>
  <w:style w:type="paragraph" w:customStyle="1" w:styleId="116">
    <w:name w:val="CM14"/>
    <w:basedOn w:val="46"/>
    <w:next w:val="46"/>
    <w:qFormat/>
    <w:uiPriority w:val="99"/>
    <w:pPr>
      <w:spacing w:line="546" w:lineRule="atLeast"/>
    </w:pPr>
    <w:rPr>
      <w:color w:val="auto"/>
    </w:rPr>
  </w:style>
  <w:style w:type="paragraph" w:customStyle="1" w:styleId="117">
    <w:name w:val="正文（绿盟科技）"/>
    <w:qFormat/>
    <w:uiPriority w:val="0"/>
    <w:pPr>
      <w:spacing w:line="300" w:lineRule="auto"/>
    </w:pPr>
    <w:rPr>
      <w:rFonts w:ascii="Arial" w:hAnsi="Arial" w:eastAsia="宋体" w:cs="黑体"/>
      <w:sz w:val="21"/>
      <w:szCs w:val="21"/>
      <w:lang w:val="en-US" w:eastAsia="zh-CN" w:bidi="ar-SA"/>
    </w:rPr>
  </w:style>
  <w:style w:type="paragraph" w:customStyle="1" w:styleId="118">
    <w:name w:val="无间隔1"/>
    <w:basedOn w:val="1"/>
    <w:qFormat/>
    <w:uiPriority w:val="1"/>
    <w:pPr>
      <w:spacing w:line="400" w:lineRule="exact"/>
    </w:pPr>
    <w:rPr>
      <w:rFonts w:ascii="Calibri" w:hAnsi="Calibri"/>
      <w:sz w:val="24"/>
      <w:szCs w:val="22"/>
    </w:rPr>
  </w:style>
  <w:style w:type="paragraph" w:customStyle="1" w:styleId="119">
    <w:name w:val="null3"/>
    <w:hidden/>
    <w:qFormat/>
    <w:uiPriority w:val="99"/>
    <w:rPr>
      <w:rFonts w:hint="eastAsia" w:asciiTheme="minorHAnsi" w:hAnsiTheme="minorHAnsi" w:eastAsiaTheme="minorEastAsia" w:cstheme="minorBidi"/>
      <w:lang w:val="en-US" w:eastAsia="zh-Hans" w:bidi="ar-SA"/>
    </w:rPr>
  </w:style>
  <w:style w:type="character" w:customStyle="1" w:styleId="120">
    <w:name w:val="font01"/>
    <w:basedOn w:val="39"/>
    <w:qFormat/>
    <w:uiPriority w:val="0"/>
    <w:rPr>
      <w:rFonts w:hint="eastAsia" w:ascii="宋体" w:hAnsi="宋体" w:eastAsia="宋体" w:cs="宋体"/>
      <w:color w:val="000000"/>
      <w:sz w:val="20"/>
      <w:szCs w:val="20"/>
      <w:u w:val="none"/>
    </w:rPr>
  </w:style>
  <w:style w:type="character" w:customStyle="1" w:styleId="121">
    <w:name w:val="页脚 Char"/>
    <w:qFormat/>
    <w:uiPriority w:val="0"/>
    <w:rPr>
      <w:kern w:val="2"/>
      <w:sz w:val="18"/>
    </w:rPr>
  </w:style>
  <w:style w:type="character" w:customStyle="1" w:styleId="122">
    <w:name w:val="GW-正文 Char"/>
    <w:link w:val="123"/>
    <w:qFormat/>
    <w:uiPriority w:val="0"/>
    <w:rPr>
      <w:rFonts w:eastAsia="仿宋_GB2312"/>
      <w:kern w:val="2"/>
      <w:sz w:val="24"/>
      <w:szCs w:val="24"/>
    </w:rPr>
  </w:style>
  <w:style w:type="paragraph" w:customStyle="1" w:styleId="123">
    <w:name w:val="GW-正文"/>
    <w:basedOn w:val="1"/>
    <w:link w:val="122"/>
    <w:qFormat/>
    <w:uiPriority w:val="0"/>
    <w:pPr>
      <w:spacing w:line="360" w:lineRule="auto"/>
      <w:ind w:firstLine="200" w:firstLineChars="200"/>
    </w:pPr>
    <w:rPr>
      <w:rFonts w:eastAsia="仿宋_GB2312"/>
      <w:sz w:val="24"/>
      <w:szCs w:val="24"/>
    </w:rPr>
  </w:style>
  <w:style w:type="character" w:customStyle="1" w:styleId="124">
    <w:name w:val="页眉 字符1"/>
    <w:qFormat/>
    <w:uiPriority w:val="0"/>
    <w:rPr>
      <w:rFonts w:eastAsia="宋体"/>
      <w:kern w:val="2"/>
      <w:sz w:val="18"/>
      <w:lang w:val="en-US" w:eastAsia="zh-CN" w:bidi="ar-SA"/>
    </w:rPr>
  </w:style>
  <w:style w:type="paragraph" w:customStyle="1" w:styleId="125">
    <w:name w:val="san"/>
    <w:basedOn w:val="1"/>
    <w:autoRedefine/>
    <w:qFormat/>
    <w:uiPriority w:val="0"/>
    <w:pPr>
      <w:numPr>
        <w:ilvl w:val="0"/>
        <w:numId w:val="2"/>
      </w:numPr>
      <w:tabs>
        <w:tab w:val="left" w:pos="0"/>
      </w:tabs>
    </w:pPr>
    <w:rPr>
      <w:rFonts w:hAnsi="宋体"/>
      <w:b/>
      <w:sz w:val="28"/>
      <w:szCs w:val="24"/>
    </w:rPr>
  </w:style>
  <w:style w:type="paragraph" w:customStyle="1" w:styleId="126">
    <w:name w:val="样式1"/>
    <w:autoRedefine/>
    <w:qFormat/>
    <w:uiPriority w:val="0"/>
    <w:pPr>
      <w:keepNext/>
      <w:keepLines/>
      <w:pageBreakBefore/>
      <w:numPr>
        <w:ilvl w:val="0"/>
        <w:numId w:val="3"/>
      </w:numPr>
      <w:spacing w:before="50" w:beforeLines="50" w:after="50" w:afterLines="50" w:line="720" w:lineRule="auto"/>
      <w:jc w:val="center"/>
      <w:outlineLvl w:val="0"/>
    </w:pPr>
    <w:rPr>
      <w:rFonts w:ascii="Times New Roman" w:hAnsi="Times New Roman" w:eastAsia="黑体" w:cs="Times New Roman"/>
      <w:b/>
      <w:bCs/>
      <w:kern w:val="44"/>
      <w:sz w:val="36"/>
      <w:szCs w:val="44"/>
      <w:lang w:val="en-US" w:eastAsia="zh-CN" w:bidi="ar-SA"/>
    </w:rPr>
  </w:style>
  <w:style w:type="paragraph" w:customStyle="1" w:styleId="127">
    <w:name w:val="技术参数"/>
    <w:basedOn w:val="1"/>
    <w:qFormat/>
    <w:uiPriority w:val="0"/>
    <w:pPr>
      <w:numPr>
        <w:ilvl w:val="0"/>
        <w:numId w:val="0"/>
      </w:numPr>
      <w:spacing w:line="360" w:lineRule="auto"/>
      <w:ind w:firstLine="0" w:firstLineChars="0"/>
      <w:jc w:val="left"/>
    </w:pPr>
    <w:rPr>
      <w:rFonts w:ascii="Times New Roman" w:hAnsi="Times New Roman" w:eastAsia="仿宋"/>
      <w:color w:val="000000"/>
      <w:sz w:val="24"/>
      <w:szCs w:val="21"/>
    </w:rPr>
  </w:style>
  <w:style w:type="paragraph" w:customStyle="1" w:styleId="128">
    <w:name w:val="13、表格内居中正文"/>
    <w:basedOn w:val="1"/>
    <w:qFormat/>
    <w:uiPriority w:val="0"/>
    <w:pPr>
      <w:tabs>
        <w:tab w:val="left" w:pos="0"/>
      </w:tabs>
      <w:wordWrap w:val="0"/>
      <w:topLinePunct/>
      <w:adjustRightInd w:val="0"/>
      <w:snapToGrid w:val="0"/>
      <w:spacing w:line="360" w:lineRule="exact"/>
      <w:jc w:val="center"/>
    </w:pPr>
    <w:rPr>
      <w:rFonts w:ascii="宋体" w:hAnsi="宋体" w:cs="Times New Roman"/>
      <w:szCs w:val="24"/>
    </w:rPr>
  </w:style>
  <w:style w:type="paragraph" w:customStyle="1" w:styleId="129">
    <w:name w:val="01、普通正文"/>
    <w:basedOn w:val="1"/>
    <w:qFormat/>
    <w:uiPriority w:val="0"/>
    <w:pPr>
      <w:tabs>
        <w:tab w:val="left" w:pos="0"/>
      </w:tabs>
      <w:wordWrap w:val="0"/>
      <w:topLinePunct/>
      <w:adjustRightInd w:val="0"/>
      <w:snapToGrid w:val="0"/>
      <w:spacing w:line="440" w:lineRule="exact"/>
      <w:jc w:val="left"/>
    </w:pPr>
    <w:rPr>
      <w:rFonts w:ascii="宋体" w:hAnsi="宋体" w:cs="Times New Roman"/>
      <w:snapToGrid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86E28-49C3-4A8A-8305-BED67B88628C}">
  <ds:schemaRefs/>
</ds:datastoreItem>
</file>

<file path=docProps/app.xml><?xml version="1.0" encoding="utf-8"?>
<Properties xmlns="http://schemas.openxmlformats.org/officeDocument/2006/extended-properties" xmlns:vt="http://schemas.openxmlformats.org/officeDocument/2006/docPropsVTypes">
  <Template>Normal.dotm</Template>
  <Company>cdswyy</Company>
  <Pages>40</Pages>
  <Words>5661</Words>
  <Characters>6037</Characters>
  <Lines>154</Lines>
  <Paragraphs>43</Paragraphs>
  <TotalTime>2</TotalTime>
  <ScaleCrop>false</ScaleCrop>
  <LinksUpToDate>false</LinksUpToDate>
  <CharactersWithSpaces>6437</CharactersWithSpaces>
  <Application>WPS Office_12.8.2.17838_F1E327BC-269C-435d-A152-05C5408002CA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2025-09-14T05:25:00Z</dcterms:created>
  <dc:creator>Administrator</dc:creator>
  <cp:lastModifiedBy>huangliang</cp:lastModifiedBy>
  <cp:lastPrinted>2024-04-23T06:40:00Z</cp:lastPrinted>
  <dcterms:modified xsi:type="dcterms:W3CDTF">2026-05-11T08:50:54Z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2052-12.8.2.17838</vt:lpwstr>
  </property>
  <property fmtid="{D5CDD505-2E9C-101B-9397-08002B2CF9AE}" pid="3" name="KSOSaveFontToCloudKey">
    <vt:lpwstr>395031643_embed</vt:lpwstr>
  </property>
  <property fmtid="{D5CDD505-2E9C-101B-9397-08002B2CF9AE}" pid="4" name="ICV">
    <vt:lpwstr>6250938D3B8C4AD1A0A9143F998E8E96_13</vt:lpwstr>
  </property>
  <property fmtid="{D5CDD505-2E9C-101B-9397-08002B2CF9AE}" pid="5" name="KSOTemplateDocerSaveRecord">
    <vt:lpwstr>eyJoZGlkIjoiZGQ4ZjY2YWUxZWM0MTY3OGI0MmZmOTEyOTEzNDQxMDAiLCJ1c2VySWQiOiIxMjA3MTQ1NDM5In0=</vt:lpwstr>
  </property>
</Properties>
</file>